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76"/>
        <w:gridCol w:w="3335"/>
        <w:gridCol w:w="2311"/>
      </w:tblGrid>
      <w:tr w:rsidR="00C33481" w:rsidRPr="00C33481" w14:paraId="2F2261D0" w14:textId="77777777" w:rsidTr="00D35DEE">
        <w:tc>
          <w:tcPr>
            <w:tcW w:w="2310" w:type="dxa"/>
          </w:tcPr>
          <w:p w14:paraId="4C21D1A7" w14:textId="0D8F9E47" w:rsidR="000E22A1" w:rsidRPr="00C33481" w:rsidRDefault="000E22A1" w:rsidP="00D35DEE">
            <w:pPr>
              <w:jc w:val="both"/>
              <w:rPr>
                <w:rFonts w:ascii="Constantia" w:hAnsi="Constantia" w:cs="Times New Roman"/>
                <w:b/>
                <w:sz w:val="20"/>
                <w:szCs w:val="20"/>
              </w:rPr>
            </w:pPr>
            <w:bookmarkStart w:id="0" w:name="_Hlk51666728"/>
            <w:bookmarkStart w:id="1" w:name="_Hlk51670882"/>
            <w:r w:rsidRPr="00C33481">
              <w:rPr>
                <w:rFonts w:ascii="Constantia" w:hAnsi="Constantia" w:cs="Times New Roman"/>
                <w:b/>
                <w:sz w:val="20"/>
                <w:szCs w:val="20"/>
              </w:rPr>
              <w:t xml:space="preserve">Date Received </w:t>
            </w:r>
          </w:p>
        </w:tc>
        <w:tc>
          <w:tcPr>
            <w:tcW w:w="276" w:type="dxa"/>
          </w:tcPr>
          <w:p w14:paraId="4874DA52" w14:textId="1946EE94" w:rsidR="000E22A1" w:rsidRPr="00C33481" w:rsidRDefault="000E22A1" w:rsidP="00D35DEE">
            <w:pPr>
              <w:jc w:val="both"/>
              <w:rPr>
                <w:rFonts w:ascii="Constantia" w:hAnsi="Constantia" w:cs="Times New Roman"/>
                <w:b/>
                <w:sz w:val="20"/>
                <w:szCs w:val="20"/>
              </w:rPr>
            </w:pPr>
            <w:r w:rsidRPr="00C33481">
              <w:rPr>
                <w:rFonts w:ascii="Constantia" w:hAnsi="Constantia" w:cs="Times New Roman"/>
                <w:b/>
                <w:sz w:val="20"/>
                <w:szCs w:val="20"/>
              </w:rPr>
              <w:t>:</w:t>
            </w:r>
          </w:p>
        </w:tc>
        <w:tc>
          <w:tcPr>
            <w:tcW w:w="3335" w:type="dxa"/>
          </w:tcPr>
          <w:p w14:paraId="45E84FC9" w14:textId="68AEBA83" w:rsidR="000E22A1" w:rsidRPr="00C33481" w:rsidRDefault="00C33481" w:rsidP="00D35DEE">
            <w:pPr>
              <w:jc w:val="both"/>
              <w:rPr>
                <w:rFonts w:ascii="Constantia" w:hAnsi="Constantia" w:cs="Times New Roman"/>
                <w:b/>
                <w:sz w:val="20"/>
                <w:szCs w:val="20"/>
              </w:rPr>
            </w:pPr>
            <w:r w:rsidRPr="00C33481">
              <w:rPr>
                <w:rFonts w:ascii="Constantia" w:hAnsi="Constantia" w:cs="Times New Roman"/>
                <w:b/>
                <w:sz w:val="20"/>
                <w:szCs w:val="20"/>
              </w:rPr>
              <w:t>May 2024</w:t>
            </w:r>
          </w:p>
        </w:tc>
        <w:tc>
          <w:tcPr>
            <w:tcW w:w="2311" w:type="dxa"/>
          </w:tcPr>
          <w:p w14:paraId="7C499D3F" w14:textId="01595CE0" w:rsidR="000E22A1" w:rsidRPr="00C33481" w:rsidRDefault="000E22A1" w:rsidP="00D35DEE">
            <w:pPr>
              <w:jc w:val="both"/>
              <w:rPr>
                <w:rFonts w:ascii="Constantia" w:hAnsi="Constantia" w:cs="Times New Roman"/>
                <w:bCs/>
                <w:sz w:val="24"/>
                <w:szCs w:val="20"/>
              </w:rPr>
            </w:pPr>
          </w:p>
        </w:tc>
      </w:tr>
      <w:tr w:rsidR="00C33481" w:rsidRPr="00C33481" w14:paraId="09C609FC" w14:textId="77777777" w:rsidTr="00D35DEE">
        <w:tc>
          <w:tcPr>
            <w:tcW w:w="2310" w:type="dxa"/>
          </w:tcPr>
          <w:p w14:paraId="550F4001" w14:textId="70296DAE" w:rsidR="000E22A1" w:rsidRPr="00C33481" w:rsidRDefault="000E22A1" w:rsidP="00D35DEE">
            <w:pPr>
              <w:jc w:val="both"/>
              <w:rPr>
                <w:rFonts w:ascii="Constantia" w:hAnsi="Constantia" w:cs="Times New Roman"/>
                <w:b/>
                <w:sz w:val="20"/>
                <w:szCs w:val="20"/>
              </w:rPr>
            </w:pPr>
            <w:r w:rsidRPr="00C33481">
              <w:rPr>
                <w:rFonts w:ascii="Constantia" w:hAnsi="Constantia" w:cs="Times New Roman"/>
                <w:b/>
                <w:sz w:val="20"/>
                <w:szCs w:val="20"/>
              </w:rPr>
              <w:t>Date Accepted</w:t>
            </w:r>
          </w:p>
        </w:tc>
        <w:tc>
          <w:tcPr>
            <w:tcW w:w="276" w:type="dxa"/>
          </w:tcPr>
          <w:p w14:paraId="45173F3A" w14:textId="3B48F10D" w:rsidR="000E22A1" w:rsidRPr="00C33481" w:rsidRDefault="000E22A1" w:rsidP="00D35DEE">
            <w:pPr>
              <w:jc w:val="both"/>
              <w:rPr>
                <w:rFonts w:ascii="Constantia" w:hAnsi="Constantia" w:cs="Times New Roman"/>
                <w:b/>
                <w:sz w:val="20"/>
                <w:szCs w:val="20"/>
              </w:rPr>
            </w:pPr>
            <w:r w:rsidRPr="00C33481">
              <w:rPr>
                <w:rFonts w:ascii="Constantia" w:hAnsi="Constantia" w:cs="Times New Roman"/>
                <w:b/>
                <w:sz w:val="20"/>
                <w:szCs w:val="20"/>
              </w:rPr>
              <w:t>:</w:t>
            </w:r>
          </w:p>
        </w:tc>
        <w:tc>
          <w:tcPr>
            <w:tcW w:w="3335" w:type="dxa"/>
          </w:tcPr>
          <w:p w14:paraId="27E17E3F" w14:textId="77A57B11" w:rsidR="000E22A1" w:rsidRPr="00C33481" w:rsidRDefault="00C33481" w:rsidP="00D35DEE">
            <w:pPr>
              <w:jc w:val="both"/>
              <w:rPr>
                <w:rFonts w:ascii="Constantia" w:hAnsi="Constantia" w:cs="Times New Roman"/>
                <w:b/>
                <w:sz w:val="20"/>
                <w:szCs w:val="20"/>
              </w:rPr>
            </w:pPr>
            <w:r w:rsidRPr="00C33481">
              <w:rPr>
                <w:rFonts w:ascii="Constantia" w:hAnsi="Constantia" w:cs="Times New Roman"/>
                <w:b/>
                <w:sz w:val="20"/>
                <w:szCs w:val="20"/>
              </w:rPr>
              <w:t>June 2024</w:t>
            </w:r>
          </w:p>
        </w:tc>
        <w:tc>
          <w:tcPr>
            <w:tcW w:w="2311" w:type="dxa"/>
          </w:tcPr>
          <w:p w14:paraId="10B4F920" w14:textId="77777777" w:rsidR="000E22A1" w:rsidRPr="00C33481" w:rsidRDefault="000E22A1" w:rsidP="00D35DEE">
            <w:pPr>
              <w:jc w:val="both"/>
              <w:rPr>
                <w:rFonts w:ascii="Constantia" w:hAnsi="Constantia" w:cs="Times New Roman"/>
                <w:bCs/>
                <w:sz w:val="24"/>
                <w:szCs w:val="20"/>
              </w:rPr>
            </w:pPr>
          </w:p>
        </w:tc>
      </w:tr>
      <w:tr w:rsidR="00C33481" w:rsidRPr="00C33481" w14:paraId="613259C1" w14:textId="77777777" w:rsidTr="00D35DEE">
        <w:tc>
          <w:tcPr>
            <w:tcW w:w="2310" w:type="dxa"/>
          </w:tcPr>
          <w:p w14:paraId="0D79B55B" w14:textId="5448088A" w:rsidR="000E22A1" w:rsidRPr="00C33481" w:rsidRDefault="000E22A1" w:rsidP="00D35DEE">
            <w:pPr>
              <w:jc w:val="both"/>
              <w:rPr>
                <w:rFonts w:ascii="Constantia" w:hAnsi="Constantia" w:cs="Times New Roman"/>
                <w:b/>
                <w:sz w:val="20"/>
                <w:szCs w:val="20"/>
              </w:rPr>
            </w:pPr>
            <w:r w:rsidRPr="00C33481">
              <w:rPr>
                <w:rFonts w:ascii="Constantia" w:hAnsi="Constantia" w:cs="Times New Roman"/>
                <w:b/>
                <w:sz w:val="20"/>
                <w:szCs w:val="20"/>
              </w:rPr>
              <w:t>Date Published</w:t>
            </w:r>
          </w:p>
        </w:tc>
        <w:tc>
          <w:tcPr>
            <w:tcW w:w="276" w:type="dxa"/>
          </w:tcPr>
          <w:p w14:paraId="112F2F5D" w14:textId="4176456D" w:rsidR="000E22A1" w:rsidRPr="00C33481" w:rsidRDefault="000E22A1" w:rsidP="00D35DEE">
            <w:pPr>
              <w:jc w:val="both"/>
              <w:rPr>
                <w:rFonts w:ascii="Constantia" w:hAnsi="Constantia" w:cs="Times New Roman"/>
                <w:b/>
                <w:sz w:val="20"/>
                <w:szCs w:val="20"/>
              </w:rPr>
            </w:pPr>
            <w:r w:rsidRPr="00C33481">
              <w:rPr>
                <w:rFonts w:ascii="Constantia" w:hAnsi="Constantia" w:cs="Times New Roman"/>
                <w:b/>
                <w:sz w:val="20"/>
                <w:szCs w:val="20"/>
              </w:rPr>
              <w:t>:</w:t>
            </w:r>
          </w:p>
        </w:tc>
        <w:tc>
          <w:tcPr>
            <w:tcW w:w="3335" w:type="dxa"/>
          </w:tcPr>
          <w:p w14:paraId="5A38CB51" w14:textId="43C0F796" w:rsidR="000E22A1" w:rsidRPr="00C33481" w:rsidRDefault="00C33481" w:rsidP="00D35DEE">
            <w:pPr>
              <w:jc w:val="both"/>
              <w:rPr>
                <w:rFonts w:ascii="Constantia" w:hAnsi="Constantia" w:cs="Times New Roman"/>
                <w:b/>
                <w:sz w:val="20"/>
                <w:szCs w:val="20"/>
              </w:rPr>
            </w:pPr>
            <w:r w:rsidRPr="00C33481">
              <w:rPr>
                <w:rFonts w:ascii="Constantia" w:hAnsi="Constantia" w:cs="Times New Roman"/>
                <w:b/>
                <w:sz w:val="20"/>
                <w:szCs w:val="20"/>
              </w:rPr>
              <w:t>June 2024</w:t>
            </w:r>
          </w:p>
        </w:tc>
        <w:tc>
          <w:tcPr>
            <w:tcW w:w="2311" w:type="dxa"/>
          </w:tcPr>
          <w:p w14:paraId="4FDCB5AC" w14:textId="77777777" w:rsidR="000E22A1" w:rsidRPr="00C33481" w:rsidRDefault="000E22A1" w:rsidP="00D35DEE">
            <w:pPr>
              <w:jc w:val="both"/>
              <w:rPr>
                <w:rFonts w:ascii="Constantia" w:hAnsi="Constantia" w:cs="Times New Roman"/>
                <w:bCs/>
                <w:sz w:val="24"/>
                <w:szCs w:val="20"/>
              </w:rPr>
            </w:pPr>
          </w:p>
        </w:tc>
      </w:tr>
      <w:tr w:rsidR="00C33481" w:rsidRPr="00C33481" w14:paraId="018A9D4C" w14:textId="77777777" w:rsidTr="00D35DEE">
        <w:tc>
          <w:tcPr>
            <w:tcW w:w="2310" w:type="dxa"/>
          </w:tcPr>
          <w:p w14:paraId="63AA2BE2" w14:textId="7A4F138D" w:rsidR="00E77E46" w:rsidRPr="00C33481" w:rsidRDefault="00E77E46" w:rsidP="00D35DEE">
            <w:pPr>
              <w:jc w:val="both"/>
              <w:rPr>
                <w:rFonts w:ascii="Constantia" w:hAnsi="Constantia" w:cs="Times New Roman"/>
                <w:b/>
                <w:sz w:val="20"/>
                <w:szCs w:val="20"/>
              </w:rPr>
            </w:pPr>
          </w:p>
        </w:tc>
        <w:tc>
          <w:tcPr>
            <w:tcW w:w="276" w:type="dxa"/>
          </w:tcPr>
          <w:p w14:paraId="12627717" w14:textId="46ADF9F7" w:rsidR="00E77E46" w:rsidRPr="00C33481" w:rsidRDefault="00E77E46" w:rsidP="00D35DEE">
            <w:pPr>
              <w:jc w:val="both"/>
              <w:rPr>
                <w:rFonts w:ascii="Constantia" w:hAnsi="Constantia" w:cs="Times New Roman"/>
                <w:b/>
                <w:sz w:val="20"/>
                <w:szCs w:val="20"/>
              </w:rPr>
            </w:pPr>
          </w:p>
        </w:tc>
        <w:tc>
          <w:tcPr>
            <w:tcW w:w="3335" w:type="dxa"/>
          </w:tcPr>
          <w:p w14:paraId="667F55BD" w14:textId="371AD9AD" w:rsidR="00E77E46" w:rsidRPr="00C33481" w:rsidRDefault="00E77E46" w:rsidP="00D35DEE">
            <w:pPr>
              <w:jc w:val="both"/>
              <w:rPr>
                <w:rFonts w:ascii="Constantia" w:hAnsi="Constantia" w:cs="Times New Roman"/>
                <w:b/>
                <w:sz w:val="20"/>
                <w:szCs w:val="20"/>
              </w:rPr>
            </w:pPr>
          </w:p>
        </w:tc>
        <w:tc>
          <w:tcPr>
            <w:tcW w:w="2311" w:type="dxa"/>
          </w:tcPr>
          <w:p w14:paraId="3E093031" w14:textId="77777777" w:rsidR="00E77E46" w:rsidRPr="00C33481" w:rsidRDefault="00E77E46" w:rsidP="00D35DEE">
            <w:pPr>
              <w:jc w:val="both"/>
              <w:rPr>
                <w:rFonts w:ascii="Constantia" w:hAnsi="Constantia" w:cs="Times New Roman"/>
                <w:bCs/>
                <w:sz w:val="24"/>
                <w:szCs w:val="20"/>
              </w:rPr>
            </w:pPr>
          </w:p>
        </w:tc>
      </w:tr>
      <w:tr w:rsidR="00C33481" w:rsidRPr="00C33481" w14:paraId="1BCA2A88" w14:textId="77777777" w:rsidTr="00D35DEE">
        <w:tc>
          <w:tcPr>
            <w:tcW w:w="2310" w:type="dxa"/>
          </w:tcPr>
          <w:p w14:paraId="3DC129C0" w14:textId="548EDAE7" w:rsidR="00E77E46" w:rsidRPr="00C33481" w:rsidRDefault="00E77E46" w:rsidP="00D35DEE">
            <w:pPr>
              <w:jc w:val="both"/>
              <w:rPr>
                <w:rFonts w:ascii="Constantia" w:hAnsi="Constantia" w:cs="Times New Roman"/>
                <w:b/>
                <w:sz w:val="20"/>
                <w:szCs w:val="20"/>
              </w:rPr>
            </w:pPr>
          </w:p>
        </w:tc>
        <w:tc>
          <w:tcPr>
            <w:tcW w:w="276" w:type="dxa"/>
          </w:tcPr>
          <w:p w14:paraId="366B8CFC" w14:textId="6A442D68" w:rsidR="00E77E46" w:rsidRPr="00C33481" w:rsidRDefault="00E77E46" w:rsidP="00D35DEE">
            <w:pPr>
              <w:jc w:val="both"/>
              <w:rPr>
                <w:rFonts w:ascii="Constantia" w:hAnsi="Constantia" w:cs="Times New Roman"/>
                <w:b/>
                <w:sz w:val="20"/>
                <w:szCs w:val="20"/>
              </w:rPr>
            </w:pPr>
          </w:p>
        </w:tc>
        <w:tc>
          <w:tcPr>
            <w:tcW w:w="3335" w:type="dxa"/>
          </w:tcPr>
          <w:p w14:paraId="570C6381" w14:textId="2E4080FB" w:rsidR="00E77E46" w:rsidRPr="00C33481" w:rsidRDefault="00E77E46" w:rsidP="00D35DEE">
            <w:pPr>
              <w:rPr>
                <w:rFonts w:ascii="Constantia" w:hAnsi="Constantia" w:cs="Arial"/>
                <w:b/>
                <w:sz w:val="20"/>
                <w:szCs w:val="20"/>
              </w:rPr>
            </w:pPr>
          </w:p>
        </w:tc>
        <w:tc>
          <w:tcPr>
            <w:tcW w:w="2311" w:type="dxa"/>
          </w:tcPr>
          <w:p w14:paraId="11524267" w14:textId="77777777" w:rsidR="00E77E46" w:rsidRPr="00C33481" w:rsidRDefault="00E77E46" w:rsidP="00D35DEE">
            <w:pPr>
              <w:jc w:val="both"/>
              <w:rPr>
                <w:rFonts w:ascii="Constantia" w:hAnsi="Constantia" w:cs="Times New Roman"/>
                <w:bCs/>
                <w:sz w:val="24"/>
                <w:szCs w:val="20"/>
              </w:rPr>
            </w:pPr>
          </w:p>
        </w:tc>
      </w:tr>
    </w:tbl>
    <w:p w14:paraId="35CE7754" w14:textId="60B4EBE6" w:rsidR="00D3027B" w:rsidRPr="00C33481" w:rsidRDefault="00D3027B" w:rsidP="00D3027B">
      <w:pPr>
        <w:spacing w:after="0" w:line="240" w:lineRule="auto"/>
        <w:jc w:val="center"/>
        <w:rPr>
          <w:rFonts w:ascii="Constantia" w:eastAsia="Times New Roman" w:hAnsi="Constantia" w:cs="Times New Roman"/>
          <w:b/>
          <w:sz w:val="24"/>
          <w:szCs w:val="20"/>
        </w:rPr>
      </w:pPr>
      <w:r w:rsidRPr="00C33481">
        <w:rPr>
          <w:rFonts w:ascii="Constantia" w:eastAsia="Times New Roman" w:hAnsi="Constantia" w:cs="Times New Roman"/>
          <w:b/>
          <w:noProof/>
          <w:sz w:val="24"/>
          <w:szCs w:val="20"/>
        </w:rPr>
        <mc:AlternateContent>
          <mc:Choice Requires="wps">
            <w:drawing>
              <wp:anchor distT="0" distB="0" distL="114300" distR="114300" simplePos="0" relativeHeight="251660288" behindDoc="0" locked="0" layoutInCell="1" allowOverlap="1" wp14:anchorId="1B752CE0" wp14:editId="3C86D2F3">
                <wp:simplePos x="0" y="0"/>
                <wp:positionH relativeFrom="column">
                  <wp:posOffset>-32951</wp:posOffset>
                </wp:positionH>
                <wp:positionV relativeFrom="paragraph">
                  <wp:posOffset>102218</wp:posOffset>
                </wp:positionV>
                <wp:extent cx="5807675" cy="0"/>
                <wp:effectExtent l="0" t="38100" r="60325" b="571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7675" cy="0"/>
                        </a:xfrm>
                        <a:prstGeom prst="straightConnector1">
                          <a:avLst/>
                        </a:prstGeom>
                        <a:noFill/>
                        <a:ln w="101600">
                          <a:solidFill>
                            <a:srgbClr val="00B05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32" coordsize="21600,21600" o:oned="t" filled="f" o:spt="32" path="m,l21600,21600e" w14:anchorId="36AFAA09">
                <v:path fillok="f" arrowok="t" o:connecttype="none"/>
                <o:lock v:ext="edit" shapetype="t"/>
              </v:shapetype>
              <v:shape id="Straight Arrow Connector 7" style="position:absolute;margin-left:-2.6pt;margin-top:8.05pt;width:457.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b050" strokeweight="8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">
                <v:shadow color="#1f3763 [1604]" opacity=".5" offset="1pt"/>
              </v:shape>
            </w:pict>
          </mc:Fallback>
        </mc:AlternateContent>
      </w:r>
    </w:p>
    <w:p w14:paraId="2CB12083" w14:textId="22F3720B" w:rsidR="007474B5" w:rsidRPr="00C33481" w:rsidRDefault="007474B5" w:rsidP="001F766A">
      <w:pPr>
        <w:pStyle w:val="Title"/>
        <w:spacing w:before="0"/>
        <w:ind w:left="0" w:right="-45"/>
        <w:rPr>
          <w:rFonts w:ascii="Constantia" w:hAnsi="Constantia"/>
          <w:w w:val="95"/>
          <w:szCs w:val="26"/>
        </w:rPr>
      </w:pPr>
      <w:r w:rsidRPr="00C33481">
        <w:rPr>
          <w:rFonts w:ascii="Constantia" w:hAnsi="Constantia"/>
          <w:w w:val="95"/>
          <w:szCs w:val="26"/>
        </w:rPr>
        <w:t>IMPLEMENTATION OF RISK MANAGEMENT OF KSPPS IKS BOGOR CITY TO SUPPRESS NPF</w:t>
      </w:r>
    </w:p>
    <w:p w14:paraId="4E800099" w14:textId="77777777" w:rsidR="007474B5" w:rsidRPr="00C33481" w:rsidRDefault="007474B5" w:rsidP="00D3027B">
      <w:pPr>
        <w:spacing w:after="0" w:line="240" w:lineRule="auto"/>
        <w:jc w:val="both"/>
        <w:rPr>
          <w:rFonts w:ascii="Constantia" w:hAnsi="Constantia" w:cs="Times New Roman"/>
          <w:b/>
          <w:bCs/>
          <w:sz w:val="24"/>
          <w:szCs w:val="24"/>
        </w:rPr>
      </w:pPr>
    </w:p>
    <w:p w14:paraId="460A71FB" w14:textId="1DB977E8" w:rsidR="00D3027B" w:rsidRPr="00C33481" w:rsidRDefault="00623974" w:rsidP="00D3027B">
      <w:pPr>
        <w:spacing w:after="0" w:line="240" w:lineRule="auto"/>
        <w:jc w:val="both"/>
        <w:rPr>
          <w:rFonts w:ascii="Constantia" w:hAnsi="Constantia" w:cs="Times New Roman"/>
          <w:b/>
          <w:bCs/>
          <w:sz w:val="24"/>
          <w:szCs w:val="24"/>
        </w:rPr>
      </w:pPr>
      <w:r>
        <w:rPr>
          <w:rFonts w:ascii="Constantia" w:hAnsi="Constantia" w:cs="Times New Roman"/>
          <w:b/>
          <w:bCs/>
          <w:sz w:val="24"/>
          <w:szCs w:val="24"/>
        </w:rPr>
        <w:t>Sujian Suretno</w:t>
      </w:r>
      <w:r w:rsidR="00E77E46" w:rsidRPr="00C33481">
        <w:rPr>
          <w:rStyle w:val="FootnoteReference"/>
          <w:rFonts w:ascii="Constantia" w:hAnsi="Constantia" w:cs="Times New Roman"/>
          <w:b/>
          <w:bCs/>
          <w:sz w:val="24"/>
          <w:szCs w:val="24"/>
        </w:rPr>
        <w:footnoteReference w:id="1"/>
      </w:r>
    </w:p>
    <w:p w14:paraId="0840D591" w14:textId="51085E6E" w:rsidR="00C52E87" w:rsidRPr="00C33481" w:rsidRDefault="00331D14" w:rsidP="00C52E87">
      <w:pPr>
        <w:spacing w:after="0" w:line="240" w:lineRule="auto"/>
        <w:jc w:val="both"/>
        <w:rPr>
          <w:rFonts w:ascii="Constantia" w:hAnsi="Constantia" w:cs="Times New Roman"/>
          <w:sz w:val="20"/>
          <w:szCs w:val="20"/>
        </w:rPr>
      </w:pPr>
      <w:r w:rsidRPr="00C33481">
        <w:rPr>
          <w:rFonts w:ascii="Constantia" w:hAnsi="Constantia" w:cs="Times New Roman"/>
          <w:sz w:val="20"/>
          <w:szCs w:val="20"/>
        </w:rPr>
        <w:t>STAI Al-Hidayah Bogor</w:t>
      </w:r>
      <w:r w:rsidR="00C33481" w:rsidRPr="00C33481">
        <w:rPr>
          <w:rFonts w:ascii="Constantia" w:hAnsi="Constantia" w:cs="Times New Roman"/>
          <w:sz w:val="20"/>
          <w:szCs w:val="20"/>
        </w:rPr>
        <w:t>, Indonesia</w:t>
      </w:r>
      <w:r w:rsidRPr="00C33481">
        <w:rPr>
          <w:rFonts w:ascii="Constantia" w:hAnsi="Constantia" w:cs="Times New Roman"/>
          <w:sz w:val="20"/>
          <w:szCs w:val="20"/>
        </w:rPr>
        <w:t xml:space="preserve"> (sujian@staiabogor.ac.id)</w:t>
      </w:r>
    </w:p>
    <w:p w14:paraId="79BFD752" w14:textId="77777777" w:rsidR="00A532D0" w:rsidRPr="00C33481" w:rsidRDefault="00A532D0" w:rsidP="00C52E87">
      <w:pPr>
        <w:spacing w:after="0" w:line="240" w:lineRule="auto"/>
        <w:jc w:val="both"/>
        <w:rPr>
          <w:rFonts w:ascii="Constantia" w:hAnsi="Constantia" w:cs="Times New Roman"/>
          <w:sz w:val="20"/>
          <w:szCs w:val="20"/>
        </w:rPr>
      </w:pPr>
    </w:p>
    <w:p w14:paraId="57BE2892" w14:textId="1AA97254" w:rsidR="00A532D0" w:rsidRPr="00C33481" w:rsidRDefault="00A4275B" w:rsidP="00C52E87">
      <w:pPr>
        <w:spacing w:after="0" w:line="240" w:lineRule="auto"/>
        <w:jc w:val="both"/>
        <w:rPr>
          <w:rFonts w:ascii="Constantia" w:hAnsi="Constantia" w:cs="Times New Roman"/>
          <w:sz w:val="20"/>
          <w:szCs w:val="20"/>
        </w:rPr>
      </w:pPr>
      <w:r w:rsidRPr="00C33481">
        <w:rPr>
          <w:rFonts w:ascii="Constantia" w:hAnsi="Constantia" w:cs="Times New Roman"/>
          <w:b/>
          <w:bCs/>
          <w:sz w:val="24"/>
          <w:szCs w:val="24"/>
        </w:rPr>
        <w:t>Hasnil Hasyim</w:t>
      </w:r>
    </w:p>
    <w:p w14:paraId="34701AD4" w14:textId="767BB2A9" w:rsidR="00C52E87" w:rsidRPr="00C33481" w:rsidRDefault="00331D14" w:rsidP="00C52E87">
      <w:pPr>
        <w:spacing w:after="0" w:line="240" w:lineRule="auto"/>
        <w:jc w:val="both"/>
        <w:rPr>
          <w:rFonts w:ascii="Constantia" w:hAnsi="Constantia" w:cs="Times New Roman"/>
          <w:sz w:val="20"/>
          <w:szCs w:val="20"/>
        </w:rPr>
      </w:pPr>
      <w:r w:rsidRPr="00C33481">
        <w:rPr>
          <w:rFonts w:ascii="Constantia" w:hAnsi="Constantia" w:cs="Times New Roman"/>
          <w:sz w:val="20"/>
          <w:szCs w:val="20"/>
        </w:rPr>
        <w:t>STAI Al-Hidayah Bogor</w:t>
      </w:r>
      <w:r w:rsidR="00C33481" w:rsidRPr="00C33481">
        <w:rPr>
          <w:rFonts w:ascii="Constantia" w:hAnsi="Constantia" w:cs="Times New Roman"/>
          <w:sz w:val="20"/>
          <w:szCs w:val="20"/>
        </w:rPr>
        <w:t>, Indonesia</w:t>
      </w:r>
      <w:r w:rsidRPr="00C33481">
        <w:rPr>
          <w:rFonts w:ascii="Constantia" w:hAnsi="Constantia" w:cs="Times New Roman"/>
          <w:sz w:val="20"/>
          <w:szCs w:val="20"/>
        </w:rPr>
        <w:t xml:space="preserve"> (</w:t>
      </w:r>
      <w:r w:rsidR="00C33481" w:rsidRPr="00C33481">
        <w:rPr>
          <w:rFonts w:ascii="Constantia" w:hAnsi="Constantia" w:cs="Times New Roman"/>
          <w:sz w:val="20"/>
          <w:szCs w:val="20"/>
        </w:rPr>
        <w:t>hasnil@staiabogor.ac.id</w:t>
      </w:r>
      <w:r w:rsidRPr="00C33481">
        <w:rPr>
          <w:rFonts w:ascii="Constantia" w:hAnsi="Constantia" w:cs="Times New Roman"/>
          <w:sz w:val="20"/>
          <w:szCs w:val="20"/>
        </w:rPr>
        <w:t>)</w:t>
      </w:r>
    </w:p>
    <w:p w14:paraId="25D0C718" w14:textId="77777777" w:rsidR="00D3027B" w:rsidRPr="00C33481" w:rsidRDefault="00D3027B" w:rsidP="00D3027B">
      <w:pPr>
        <w:spacing w:after="0" w:line="240" w:lineRule="auto"/>
        <w:jc w:val="both"/>
        <w:rPr>
          <w:rFonts w:ascii="Constantia" w:hAnsi="Constantia" w:cs="Times New Roman"/>
          <w:sz w:val="20"/>
          <w:szCs w:val="20"/>
        </w:rPr>
      </w:pPr>
    </w:p>
    <w:p w14:paraId="5572AAC0" w14:textId="77777777" w:rsidR="00D3027B" w:rsidRPr="00C33481" w:rsidRDefault="00D3027B" w:rsidP="00D3027B">
      <w:pPr>
        <w:tabs>
          <w:tab w:val="left" w:pos="709"/>
        </w:tabs>
        <w:autoSpaceDE w:val="0"/>
        <w:autoSpaceDN w:val="0"/>
        <w:adjustRightInd w:val="0"/>
        <w:spacing w:after="0" w:line="240" w:lineRule="auto"/>
        <w:jc w:val="both"/>
        <w:rPr>
          <w:rFonts w:ascii="Constantia" w:hAnsi="Constantia" w:cs="Times New Roman"/>
          <w:sz w:val="20"/>
          <w:szCs w:val="20"/>
        </w:rPr>
      </w:pPr>
    </w:p>
    <w:tbl>
      <w:tblPr>
        <w:tblStyle w:val="TableGrid"/>
        <w:tblW w:w="9072" w:type="dxa"/>
        <w:tblInd w:w="108" w:type="dxa"/>
        <w:tblBorders>
          <w:top w:val="double" w:sz="4" w:space="0" w:color="auto"/>
          <w:left w:val="none" w:sz="0" w:space="0" w:color="auto"/>
          <w:bottom w:val="double" w:sz="4" w:space="0" w:color="auto"/>
          <w:right w:val="none" w:sz="0" w:space="0" w:color="auto"/>
          <w:insideH w:val="double" w:sz="4" w:space="0" w:color="auto"/>
          <w:insideV w:val="none" w:sz="0" w:space="0" w:color="auto"/>
        </w:tblBorders>
        <w:tblLook w:val="04A0" w:firstRow="1" w:lastRow="0" w:firstColumn="1" w:lastColumn="0" w:noHBand="0" w:noVBand="1"/>
      </w:tblPr>
      <w:tblGrid>
        <w:gridCol w:w="2093"/>
        <w:gridCol w:w="317"/>
        <w:gridCol w:w="6662"/>
      </w:tblGrid>
      <w:tr w:rsidR="00C33481" w:rsidRPr="00C33481" w14:paraId="0FE78CC6" w14:textId="77777777" w:rsidTr="00D35DEE">
        <w:tc>
          <w:tcPr>
            <w:tcW w:w="2093" w:type="dxa"/>
          </w:tcPr>
          <w:p w14:paraId="43CF8280" w14:textId="6951FDFC" w:rsidR="00D3027B" w:rsidRPr="00C33481" w:rsidRDefault="00D3027B" w:rsidP="00D35DEE">
            <w:pPr>
              <w:jc w:val="both"/>
              <w:rPr>
                <w:rFonts w:ascii="Constantia" w:hAnsi="Constantia" w:cs="Times New Roman"/>
                <w:b/>
                <w:sz w:val="20"/>
                <w:szCs w:val="20"/>
              </w:rPr>
            </w:pPr>
            <w:r w:rsidRPr="00C33481">
              <w:rPr>
                <w:rFonts w:ascii="Constantia" w:hAnsi="Constantia" w:cs="Times New Roman"/>
                <w:b/>
                <w:sz w:val="20"/>
                <w:szCs w:val="20"/>
              </w:rPr>
              <w:t>Keywords:</w:t>
            </w:r>
          </w:p>
        </w:tc>
        <w:tc>
          <w:tcPr>
            <w:tcW w:w="317" w:type="dxa"/>
            <w:tcBorders>
              <w:bottom w:val="nil"/>
            </w:tcBorders>
          </w:tcPr>
          <w:p w14:paraId="0ACE359B" w14:textId="77777777" w:rsidR="00D3027B" w:rsidRPr="00C33481" w:rsidRDefault="00D3027B" w:rsidP="00D35DEE">
            <w:pPr>
              <w:jc w:val="both"/>
              <w:rPr>
                <w:rFonts w:ascii="Constantia" w:hAnsi="Constantia" w:cs="Times New Roman"/>
                <w:b/>
                <w:sz w:val="20"/>
                <w:szCs w:val="20"/>
              </w:rPr>
            </w:pPr>
          </w:p>
        </w:tc>
        <w:tc>
          <w:tcPr>
            <w:tcW w:w="6662" w:type="dxa"/>
          </w:tcPr>
          <w:p w14:paraId="23EB2B44" w14:textId="4F8AB307" w:rsidR="00D3027B" w:rsidRPr="00C33481" w:rsidRDefault="00C52E87" w:rsidP="00D35DEE">
            <w:pPr>
              <w:jc w:val="both"/>
              <w:rPr>
                <w:rFonts w:ascii="Constantia" w:hAnsi="Constantia" w:cs="Times New Roman"/>
                <w:b/>
                <w:sz w:val="20"/>
                <w:szCs w:val="20"/>
              </w:rPr>
            </w:pPr>
            <w:r w:rsidRPr="00C33481">
              <w:rPr>
                <w:rFonts w:ascii="Constantia" w:hAnsi="Constantia" w:cs="Times New Roman"/>
                <w:b/>
                <w:sz w:val="20"/>
                <w:szCs w:val="20"/>
              </w:rPr>
              <w:t>ABSTRACTS</w:t>
            </w:r>
          </w:p>
        </w:tc>
      </w:tr>
      <w:tr w:rsidR="00D3027B" w:rsidRPr="00C33481" w14:paraId="5F49987B" w14:textId="77777777" w:rsidTr="00D35DEE">
        <w:tc>
          <w:tcPr>
            <w:tcW w:w="2093" w:type="dxa"/>
          </w:tcPr>
          <w:p w14:paraId="41103CD4" w14:textId="7016C6F0" w:rsidR="002C0EAE" w:rsidRPr="00C33481" w:rsidRDefault="002C0EAE" w:rsidP="00D3027B">
            <w:pPr>
              <w:jc w:val="both"/>
              <w:rPr>
                <w:rFonts w:ascii="Constantia" w:hAnsi="Constantia"/>
                <w:i/>
                <w:iCs/>
                <w:lang w:val="id-ID"/>
              </w:rPr>
            </w:pPr>
            <w:r w:rsidRPr="00C33481">
              <w:rPr>
                <w:rFonts w:ascii="Constantia" w:hAnsi="Constantia"/>
                <w:i/>
                <w:iCs/>
              </w:rPr>
              <w:t>Financing Risk, NPF, Financial Health, Sharia Cooperatives</w:t>
            </w:r>
          </w:p>
        </w:tc>
        <w:tc>
          <w:tcPr>
            <w:tcW w:w="317" w:type="dxa"/>
            <w:tcBorders>
              <w:top w:val="nil"/>
              <w:bottom w:val="nil"/>
            </w:tcBorders>
          </w:tcPr>
          <w:p w14:paraId="26FA73FF" w14:textId="77777777" w:rsidR="00D3027B" w:rsidRPr="00C33481" w:rsidRDefault="00D3027B" w:rsidP="00D35DEE">
            <w:pPr>
              <w:rPr>
                <w:rFonts w:ascii="Constantia" w:hAnsi="Constantia"/>
              </w:rPr>
            </w:pPr>
          </w:p>
        </w:tc>
        <w:tc>
          <w:tcPr>
            <w:tcW w:w="6662" w:type="dxa"/>
          </w:tcPr>
          <w:p w14:paraId="7140D573" w14:textId="2A4A3B7C" w:rsidR="00615D4D" w:rsidRPr="00C33481" w:rsidRDefault="00615D4D" w:rsidP="00D35DEE">
            <w:pPr>
              <w:jc w:val="both"/>
              <w:rPr>
                <w:rFonts w:ascii="Constantia" w:eastAsia="MS Mincho" w:hAnsi="Constantia"/>
                <w:i/>
                <w:iCs/>
                <w:sz w:val="20"/>
                <w:szCs w:val="20"/>
                <w:lang w:val="id-ID"/>
              </w:rPr>
            </w:pPr>
            <w:r w:rsidRPr="00C33481">
              <w:rPr>
                <w:rFonts w:ascii="Constantia" w:eastAsia="MS Mincho" w:hAnsi="Constantia"/>
                <w:i/>
                <w:iCs/>
                <w:sz w:val="20"/>
                <w:szCs w:val="20"/>
              </w:rPr>
              <w:t xml:space="preserve">Financing risk is one of the risks that occurs </w:t>
            </w:r>
            <w:r w:rsidR="00C33481" w:rsidRPr="00C33481">
              <w:rPr>
                <w:rFonts w:ascii="Constantia" w:eastAsia="MS Mincho" w:hAnsi="Constantia"/>
                <w:i/>
                <w:iCs/>
                <w:sz w:val="20"/>
                <w:szCs w:val="20"/>
              </w:rPr>
              <w:t>in</w:t>
            </w:r>
            <w:r w:rsidRPr="00C33481">
              <w:rPr>
                <w:rFonts w:ascii="Constantia" w:eastAsia="MS Mincho" w:hAnsi="Constantia"/>
                <w:i/>
                <w:iCs/>
                <w:sz w:val="20"/>
                <w:szCs w:val="20"/>
              </w:rPr>
              <w:t xml:space="preserve"> financial institutions, especially Sharia cooperatives. </w:t>
            </w:r>
            <w:r w:rsidR="00C33481" w:rsidRPr="00C33481">
              <w:rPr>
                <w:rFonts w:ascii="Constantia" w:eastAsia="MS Mincho" w:hAnsi="Constantia"/>
                <w:i/>
                <w:iCs/>
                <w:sz w:val="20"/>
                <w:szCs w:val="20"/>
              </w:rPr>
              <w:t>Financing risks must be minimized and managed professionally for the business to continue and perform well</w:t>
            </w:r>
            <w:r w:rsidRPr="00C33481">
              <w:rPr>
                <w:rFonts w:ascii="Constantia" w:eastAsia="MS Mincho" w:hAnsi="Constantia"/>
                <w:i/>
                <w:iCs/>
                <w:sz w:val="20"/>
                <w:szCs w:val="20"/>
              </w:rPr>
              <w:t>. Several Islamic cooperatives experienced collapse or went out of business, one of which was due to the high Non-Performing Financing (NPF) reaching above 5%. The negative impact of a high level of non-performing financing is a low level of collection</w:t>
            </w:r>
            <w:r w:rsidR="00C33481" w:rsidRPr="00C33481">
              <w:rPr>
                <w:rFonts w:ascii="Constantia" w:eastAsia="MS Mincho" w:hAnsi="Constantia"/>
                <w:i/>
                <w:iCs/>
                <w:sz w:val="20"/>
                <w:szCs w:val="20"/>
              </w:rPr>
              <w:t>, which</w:t>
            </w:r>
            <w:r w:rsidRPr="00C33481">
              <w:rPr>
                <w:rFonts w:ascii="Constantia" w:eastAsia="MS Mincho" w:hAnsi="Constantia"/>
                <w:i/>
                <w:iCs/>
                <w:sz w:val="20"/>
                <w:szCs w:val="20"/>
              </w:rPr>
              <w:t xml:space="preserve"> will directly result in low income or business profits. For this reason, it is necessary to carry out good risk management by implementing several </w:t>
            </w:r>
            <w:r w:rsidR="00C33481" w:rsidRPr="00C33481">
              <w:rPr>
                <w:rFonts w:ascii="Constantia" w:eastAsia="MS Mincho" w:hAnsi="Constantia"/>
                <w:i/>
                <w:iCs/>
                <w:sz w:val="20"/>
                <w:szCs w:val="20"/>
              </w:rPr>
              <w:t>preventive solutions after a financing failure</w:t>
            </w:r>
            <w:r w:rsidRPr="00C33481">
              <w:rPr>
                <w:rFonts w:ascii="Constantia" w:eastAsia="MS Mincho" w:hAnsi="Constantia"/>
                <w:i/>
                <w:iCs/>
                <w:sz w:val="20"/>
                <w:szCs w:val="20"/>
              </w:rPr>
              <w:t>.</w:t>
            </w:r>
          </w:p>
        </w:tc>
      </w:tr>
    </w:tbl>
    <w:p w14:paraId="256BA2B1" w14:textId="77777777" w:rsidR="00D3027B" w:rsidRPr="00C33481" w:rsidRDefault="00D3027B" w:rsidP="00D3027B">
      <w:pPr>
        <w:tabs>
          <w:tab w:val="left" w:pos="709"/>
        </w:tabs>
        <w:autoSpaceDE w:val="0"/>
        <w:autoSpaceDN w:val="0"/>
        <w:adjustRightInd w:val="0"/>
        <w:spacing w:after="0" w:line="240" w:lineRule="auto"/>
        <w:jc w:val="both"/>
        <w:rPr>
          <w:rFonts w:ascii="Constantia" w:hAnsi="Constantia" w:cs="Times New Roman"/>
          <w:b/>
          <w:bCs/>
          <w:sz w:val="24"/>
          <w:szCs w:val="24"/>
        </w:rPr>
      </w:pPr>
    </w:p>
    <w:p w14:paraId="2D4D2B61" w14:textId="5D5B21D1" w:rsidR="000E22A1" w:rsidRPr="00C33481" w:rsidRDefault="000E22A1" w:rsidP="00D3027B">
      <w:pPr>
        <w:tabs>
          <w:tab w:val="left" w:pos="709"/>
        </w:tabs>
        <w:autoSpaceDE w:val="0"/>
        <w:autoSpaceDN w:val="0"/>
        <w:adjustRightInd w:val="0"/>
        <w:spacing w:after="0" w:line="240" w:lineRule="auto"/>
        <w:jc w:val="both"/>
        <w:rPr>
          <w:rFonts w:ascii="Constantia" w:hAnsi="Constantia" w:cs="Times New Roman"/>
          <w:b/>
          <w:bCs/>
          <w:sz w:val="24"/>
          <w:szCs w:val="24"/>
        </w:rPr>
      </w:pPr>
      <w:r w:rsidRPr="00C33481">
        <w:rPr>
          <w:rFonts w:ascii="Constantia" w:hAnsi="Constantia" w:cs="Times New Roman"/>
          <w:b/>
          <w:bCs/>
          <w:sz w:val="24"/>
          <w:szCs w:val="24"/>
        </w:rPr>
        <w:br w:type="page"/>
      </w:r>
    </w:p>
    <w:p w14:paraId="0486023B" w14:textId="7D917072" w:rsidR="00D3027B" w:rsidRPr="00C33481" w:rsidRDefault="00C52E87" w:rsidP="00D3027B">
      <w:pPr>
        <w:pStyle w:val="ListParagraph"/>
        <w:numPr>
          <w:ilvl w:val="0"/>
          <w:numId w:val="2"/>
        </w:numPr>
        <w:tabs>
          <w:tab w:val="left" w:pos="284"/>
        </w:tabs>
        <w:autoSpaceDE w:val="0"/>
        <w:autoSpaceDN w:val="0"/>
        <w:adjustRightInd w:val="0"/>
        <w:spacing w:after="0" w:line="240" w:lineRule="auto"/>
        <w:ind w:left="284" w:hanging="284"/>
        <w:jc w:val="both"/>
        <w:rPr>
          <w:rFonts w:ascii="Constantia" w:hAnsi="Constantia" w:cs="Times New Roman"/>
          <w:b/>
          <w:bCs/>
          <w:sz w:val="24"/>
          <w:szCs w:val="24"/>
        </w:rPr>
      </w:pPr>
      <w:r w:rsidRPr="00C33481">
        <w:rPr>
          <w:rFonts w:ascii="Constantia" w:hAnsi="Constantia" w:cs="Times New Roman"/>
          <w:b/>
          <w:bCs/>
          <w:sz w:val="24"/>
          <w:szCs w:val="24"/>
        </w:rPr>
        <w:lastRenderedPageBreak/>
        <w:t xml:space="preserve">INTRODUCTION </w:t>
      </w:r>
    </w:p>
    <w:p w14:paraId="19B1AA52" w14:textId="77777777" w:rsidR="009E6B91" w:rsidRPr="00C33481" w:rsidRDefault="009E6B91" w:rsidP="009E6B91">
      <w:pPr>
        <w:spacing w:after="0" w:line="240" w:lineRule="auto"/>
        <w:ind w:firstLine="709"/>
        <w:jc w:val="both"/>
        <w:rPr>
          <w:rFonts w:ascii="Constantia" w:eastAsia="Calibri" w:hAnsi="Constantia" w:cs="Times New Roman"/>
          <w:kern w:val="2"/>
          <w:sz w:val="24"/>
          <w:szCs w:val="24"/>
          <w:lang w:val="zh-CN"/>
          <w14:ligatures w14:val="standardContextual"/>
        </w:rPr>
      </w:pPr>
      <w:r w:rsidRPr="00C33481">
        <w:rPr>
          <w:rFonts w:ascii="Constantia" w:eastAsia="Calibri" w:hAnsi="Constantia" w:cs="Times New Roman"/>
          <w:kern w:val="2"/>
          <w:sz w:val="24"/>
          <w:szCs w:val="24"/>
          <w14:ligatures w14:val="standardContextual"/>
        </w:rPr>
        <w:t xml:space="preserve">The intermediation function of financial institutions is how the function of collecting community funds in the form of savings and deposits and distributing community funds in the form of financing runs with a good system. Of course, the distribution function in the form of financing must be by holding the principle of prudence so that financial institutions run with good performance. </w:t>
      </w:r>
    </w:p>
    <w:p w14:paraId="4FDFC8C8" w14:textId="77777777" w:rsidR="009E6B91" w:rsidRPr="00C33481" w:rsidRDefault="009E6B91" w:rsidP="009E6B91">
      <w:pPr>
        <w:spacing w:after="0" w:line="240" w:lineRule="auto"/>
        <w:ind w:firstLine="709"/>
        <w:jc w:val="both"/>
        <w:rPr>
          <w:rFonts w:ascii="Constantia" w:eastAsia="Calibri" w:hAnsi="Constantia" w:cs="Times New Roman"/>
          <w:kern w:val="2"/>
          <w:sz w:val="24"/>
          <w:szCs w:val="24"/>
          <w:lang w:val="zh-CN"/>
          <w14:ligatures w14:val="standardContextual"/>
        </w:rPr>
      </w:pPr>
      <w:r w:rsidRPr="00C33481">
        <w:rPr>
          <w:rFonts w:ascii="Constantia" w:eastAsia="Calibri" w:hAnsi="Constantia" w:cs="Times New Roman"/>
          <w:kern w:val="2"/>
          <w:sz w:val="24"/>
          <w:szCs w:val="24"/>
          <w14:ligatures w14:val="standardContextual"/>
        </w:rPr>
        <w:t>Financing risk is a risk that occurs because the customer is unable to pay the obligations agreed between the two parties after the mutually agreed schedule or maturity.</w:t>
      </w:r>
    </w:p>
    <w:p w14:paraId="572674F3" w14:textId="77777777" w:rsidR="009E6B91" w:rsidRPr="00C33481" w:rsidRDefault="009E6B91" w:rsidP="009E6B91">
      <w:pPr>
        <w:spacing w:after="0" w:line="240" w:lineRule="auto"/>
        <w:ind w:firstLine="709"/>
        <w:jc w:val="both"/>
        <w:rPr>
          <w:rFonts w:ascii="Constantia" w:eastAsia="Calibri" w:hAnsi="Constantia" w:cs="Times New Roman"/>
          <w:kern w:val="2"/>
          <w:sz w:val="24"/>
          <w:szCs w:val="24"/>
          <w:lang w:val="zh-CN"/>
          <w14:ligatures w14:val="standardContextual"/>
        </w:rPr>
      </w:pPr>
      <w:r w:rsidRPr="00C33481">
        <w:rPr>
          <w:rFonts w:ascii="Constantia" w:eastAsia="Calibri" w:hAnsi="Constantia" w:cs="Times New Roman"/>
          <w:kern w:val="2"/>
          <w:sz w:val="24"/>
          <w:szCs w:val="24"/>
          <w14:ligatures w14:val="standardContextual"/>
        </w:rPr>
        <w:t xml:space="preserve">Sharia cooperatives are one of the institutions </w:t>
      </w:r>
      <w:proofErr w:type="gramStart"/>
      <w:r w:rsidRPr="00C33481">
        <w:rPr>
          <w:rFonts w:ascii="Constantia" w:eastAsia="Calibri" w:hAnsi="Constantia" w:cs="Times New Roman"/>
          <w:kern w:val="2"/>
          <w:sz w:val="24"/>
          <w:szCs w:val="24"/>
          <w14:ligatures w14:val="standardContextual"/>
        </w:rPr>
        <w:t>Financial</w:t>
      </w:r>
      <w:proofErr w:type="gramEnd"/>
      <w:r w:rsidRPr="00C33481">
        <w:rPr>
          <w:rFonts w:ascii="Constantia" w:eastAsia="Calibri" w:hAnsi="Constantia" w:cs="Times New Roman"/>
          <w:kern w:val="2"/>
          <w:sz w:val="24"/>
          <w:szCs w:val="24"/>
          <w14:ligatures w14:val="standardContextual"/>
        </w:rPr>
        <w:t xml:space="preserve"> institutions must have competent human resources and experience in the form of financing analysts, so that it will minimize the occurrence of financing risks. This is quite important because some sharia cooperatives are currently collapsing due to lack of attention to business management management, especially productive and healthy financing so that operational activities run well.</w:t>
      </w:r>
    </w:p>
    <w:p w14:paraId="79617560" w14:textId="77777777" w:rsidR="009E6B91" w:rsidRPr="00C33481" w:rsidRDefault="009E6B91" w:rsidP="009E6B91">
      <w:pPr>
        <w:spacing w:after="0" w:line="240" w:lineRule="auto"/>
        <w:ind w:firstLine="709"/>
        <w:jc w:val="both"/>
        <w:rPr>
          <w:rFonts w:ascii="Constantia" w:eastAsia="Calibri" w:hAnsi="Constantia" w:cs="Times New Roman"/>
          <w:kern w:val="2"/>
          <w:sz w:val="24"/>
          <w:szCs w:val="24"/>
          <w:lang w:val="zh-CN"/>
          <w14:ligatures w14:val="standardContextual"/>
        </w:rPr>
      </w:pPr>
      <w:r w:rsidRPr="00C33481">
        <w:rPr>
          <w:rFonts w:ascii="Constantia" w:eastAsia="Calibri" w:hAnsi="Constantia" w:cs="Times New Roman"/>
          <w:kern w:val="2"/>
          <w:sz w:val="24"/>
          <w:szCs w:val="24"/>
          <w14:ligatures w14:val="standardContextual"/>
        </w:rPr>
        <w:t xml:space="preserve">Sharia cooperatives must be supported for their existence because they are sharia microfinance institutions with an economic empowerment system where the composition of financing members is dominated by MSME actors (micro, small and medium enterprises) who need super micro financing or financing with a maximum ceiling of 200-250 million. This is different from the Islamic banking system and business mechanism where the number of financing customer composition is more dominated by the corporate sector or the real sector. </w:t>
      </w:r>
    </w:p>
    <w:p w14:paraId="2AE0E1AE" w14:textId="77777777" w:rsidR="009E6B91" w:rsidRPr="00C33481" w:rsidRDefault="009E6B91" w:rsidP="009E6B91">
      <w:pPr>
        <w:spacing w:after="0" w:line="240" w:lineRule="auto"/>
        <w:ind w:firstLine="709"/>
        <w:jc w:val="both"/>
        <w:rPr>
          <w:rFonts w:ascii="Constantia" w:eastAsia="Calibri" w:hAnsi="Constantia" w:cs="Times New Roman"/>
          <w:kern w:val="2"/>
          <w:sz w:val="24"/>
          <w:szCs w:val="24"/>
          <w:lang w:val="zh-CN"/>
          <w14:ligatures w14:val="standardContextual"/>
        </w:rPr>
      </w:pPr>
      <w:r w:rsidRPr="00C33481">
        <w:rPr>
          <w:rFonts w:ascii="Constantia" w:eastAsia="Calibri" w:hAnsi="Constantia" w:cs="Times New Roman"/>
          <w:kern w:val="2"/>
          <w:sz w:val="24"/>
          <w:szCs w:val="24"/>
          <w14:ligatures w14:val="standardContextual"/>
        </w:rPr>
        <w:t>In addition, Sharia Cooperatives also treat financing customers as partner members which functions to prosper their members, this is also called community economic empowerment so that the key to the success of Sharia cooperatives lies in the success of their members or MSME actors in managing their businesses. In contrast to the banking system which only considers customers as savings and loans.</w:t>
      </w:r>
    </w:p>
    <w:p w14:paraId="103EA927" w14:textId="77777777" w:rsidR="009E6B91" w:rsidRPr="00C33481" w:rsidRDefault="009E6B91" w:rsidP="009E6B91">
      <w:pPr>
        <w:spacing w:after="0" w:line="240" w:lineRule="auto"/>
        <w:ind w:firstLine="709"/>
        <w:jc w:val="both"/>
        <w:rPr>
          <w:rFonts w:ascii="Constantia" w:eastAsia="Calibri" w:hAnsi="Constantia" w:cs="Times New Roman"/>
          <w:kern w:val="2"/>
          <w:sz w:val="24"/>
          <w:szCs w:val="24"/>
          <w:lang w:val="zh-CN"/>
          <w14:ligatures w14:val="standardContextual"/>
        </w:rPr>
      </w:pPr>
      <w:r w:rsidRPr="00C33481">
        <w:rPr>
          <w:rFonts w:ascii="Constantia" w:eastAsia="Calibri" w:hAnsi="Constantia" w:cs="Times New Roman"/>
          <w:kern w:val="2"/>
          <w:sz w:val="24"/>
          <w:szCs w:val="24"/>
          <w14:ligatures w14:val="standardContextual"/>
        </w:rPr>
        <w:t xml:space="preserve">MSME actors contribute to national economic growth of 70 percent because it is enough to provide capital that is not too large and the turnover of goods and services is so fast, for this reason its existence must be supported by the government, both in terms of regulatory support such as ease of penetrating export routes and other facilities in the form of access to capital. </w:t>
      </w:r>
    </w:p>
    <w:p w14:paraId="4EEC07F2" w14:textId="77777777" w:rsidR="009E6B91" w:rsidRPr="00C33481" w:rsidRDefault="009E6B91" w:rsidP="009E6B91">
      <w:pPr>
        <w:spacing w:after="0" w:line="240" w:lineRule="auto"/>
        <w:ind w:firstLine="709"/>
        <w:jc w:val="both"/>
        <w:rPr>
          <w:rFonts w:ascii="Constantia" w:eastAsia="DengXian" w:hAnsi="Constantia" w:cs="Times New Roman"/>
          <w:kern w:val="2"/>
          <w:sz w:val="24"/>
          <w:szCs w:val="24"/>
          <w:lang w:val="zh-CN" w:eastAsia="zh-CN"/>
          <w14:ligatures w14:val="standardContextual"/>
        </w:rPr>
      </w:pPr>
      <w:r w:rsidRPr="00C33481">
        <w:rPr>
          <w:rFonts w:ascii="Constantia" w:eastAsia="Calibri" w:hAnsi="Constantia" w:cs="Times New Roman"/>
          <w:kern w:val="2"/>
          <w:sz w:val="24"/>
          <w:szCs w:val="24"/>
          <w14:ligatures w14:val="standardContextual"/>
        </w:rPr>
        <w:t>From some of the explanations above, it is clear that the existence of Sharia Cooperatives needs to be supported by various parties because they pay more attention to the concept of economic empowerment for the welfare of their members, so to achieve it needs to be managed competently and professionally so that the Sharia Cooperative has good performance.</w:t>
      </w:r>
    </w:p>
    <w:p w14:paraId="5237A3EA" w14:textId="77777777" w:rsidR="009E6B91" w:rsidRPr="00C33481" w:rsidRDefault="009E6B91" w:rsidP="009E6B91">
      <w:pPr>
        <w:spacing w:after="0" w:line="240" w:lineRule="auto"/>
        <w:ind w:firstLine="709"/>
        <w:jc w:val="both"/>
        <w:rPr>
          <w:rFonts w:ascii="Constantia" w:eastAsia="DengXian" w:hAnsi="Constantia" w:cs="Times New Roman"/>
          <w:b/>
          <w:bCs/>
          <w:kern w:val="2"/>
          <w:sz w:val="24"/>
          <w:szCs w:val="24"/>
          <w:lang w:val="zh-CN" w:eastAsia="zh-CN"/>
          <w14:ligatures w14:val="standardContextual"/>
        </w:rPr>
      </w:pPr>
    </w:p>
    <w:p w14:paraId="3963F36C" w14:textId="2FA46EB3" w:rsidR="009E6B91" w:rsidRPr="00C33481" w:rsidRDefault="009E6B91" w:rsidP="009E6B91">
      <w:pPr>
        <w:spacing w:after="0" w:line="240" w:lineRule="auto"/>
        <w:ind w:firstLine="709"/>
        <w:jc w:val="both"/>
        <w:rPr>
          <w:rFonts w:ascii="Constantia" w:eastAsia="Calibri" w:hAnsi="Constantia" w:cs="Times New Roman"/>
          <w:kern w:val="2"/>
          <w:sz w:val="24"/>
          <w:szCs w:val="24"/>
          <w14:ligatures w14:val="standardContextual"/>
        </w:rPr>
      </w:pPr>
      <w:r w:rsidRPr="00C33481">
        <w:rPr>
          <w:rFonts w:ascii="Constantia" w:eastAsia="Calibri" w:hAnsi="Constantia" w:cs="Times New Roman"/>
          <w:kern w:val="2"/>
          <w:sz w:val="24"/>
          <w:szCs w:val="24"/>
          <w14:ligatures w14:val="standardContextual"/>
        </w:rPr>
        <w:t xml:space="preserve">To conduct this research, the author took several theories that corroborate the risks that occur in financial institutions. Some other theories that need to be considered include the study of financing analysis and what things need to be considered by a financing analyst when going to do his work. </w:t>
      </w:r>
      <w:r w:rsidRPr="00C33481">
        <w:rPr>
          <w:rFonts w:ascii="Constantia" w:eastAsia="Calibri" w:hAnsi="Constantia" w:cs="Times New Roman"/>
          <w:kern w:val="2"/>
          <w:sz w:val="24"/>
          <w:szCs w:val="24"/>
          <w14:ligatures w14:val="standardContextual"/>
        </w:rPr>
        <w:fldChar w:fldCharType="begin" w:fldLock="1"/>
      </w:r>
      <w:r w:rsidRPr="00C33481">
        <w:rPr>
          <w:rFonts w:ascii="Constantia" w:eastAsia="Calibri" w:hAnsi="Constantia" w:cs="Times New Roman"/>
          <w:kern w:val="2"/>
          <w:sz w:val="24"/>
          <w:szCs w:val="24"/>
          <w14:ligatures w14:val="standardContextual"/>
        </w:rPr>
        <w:instrText>ADDIN CSL_CITATION {"citationItems":[{"id":"ITEM-1","itemData":{"DOI":"10.29040/JIEI.V2I03.1","ISSN":"2579-6534","abstract":"This study aims to determine the risk of what is on of financing in Islamic financial institutions in Boyolali especially sharia cooperatives and how to handle them. This research is a descriptive study using primary data obtained from interviews, excavation documentation and supporting information as well as a qualitative research. Mudaraba is a contract and products of Islamic institution. Mudaraba of financing is one of a number of financing in Islamic financial institutions that have a high risk. With such high risk need careful risk management so that losses can be minimized. Obviously the first step is what and how these risks are addressed. Based on the findings in the field of risk control is done in the first three stages, before financing, both when financing and the third is after financing. Keyword : financing, mudaraba,risk and return","author":[{"dropping-particle":"","family":"Haris","given":"Abdul","non-dropping-particle":"","parse-names":false,"suffix":""}],"container-title":"Jurnal Ilmiah Ekonomi Islam","id":"ITEM-1","issue":"03","issued":{"date-parts":[["2016","11","19"]]},"publisher":"STIE AAS Surakarta","title":"Analisis Komparasi Manajemen Risiko Pada Koperasi Syariah dI Kabupaten Boyolali","type":"article-journal","volume":"2"},"uris":["http://www.mendeley.com/documents/?uuid=2c633fb1-3c0e-3df5-bcbf-8a640c32882a"]}],"mendeley":{"formattedCitation":"(Haris 2016)","plainTextFormattedCitation":"(Haris 2016)","previouslyFormattedCitation":"(Haris 2016)"},"properties":{"noteIndex":0},"schema":"https://github.com/citation-style-language/schema/raw/master/csl-citation.json"}</w:instrText>
      </w:r>
      <w:r w:rsidRPr="00C33481">
        <w:rPr>
          <w:rFonts w:ascii="Constantia" w:eastAsia="Calibri" w:hAnsi="Constantia" w:cs="Times New Roman"/>
          <w:kern w:val="2"/>
          <w:sz w:val="24"/>
          <w:szCs w:val="24"/>
          <w14:ligatures w14:val="standardContextual"/>
        </w:rPr>
        <w:fldChar w:fldCharType="separate"/>
      </w:r>
      <w:r w:rsidRPr="00C33481">
        <w:rPr>
          <w:rFonts w:ascii="Constantia" w:eastAsia="Calibri" w:hAnsi="Constantia" w:cs="Times New Roman"/>
          <w:noProof/>
          <w:kern w:val="2"/>
          <w:sz w:val="24"/>
          <w:szCs w:val="24"/>
          <w14:ligatures w14:val="standardContextual"/>
        </w:rPr>
        <w:t>(Haris 2016)</w:t>
      </w:r>
      <w:r w:rsidRPr="00C33481">
        <w:rPr>
          <w:rFonts w:ascii="Constantia" w:eastAsia="Calibri" w:hAnsi="Constantia" w:cs="Times New Roman"/>
          <w:kern w:val="2"/>
          <w:sz w:val="24"/>
          <w:szCs w:val="24"/>
          <w14:ligatures w14:val="standardContextual"/>
        </w:rPr>
        <w:fldChar w:fldCharType="end"/>
      </w:r>
      <w:r w:rsidRPr="00C33481">
        <w:rPr>
          <w:rFonts w:ascii="Constantia" w:eastAsia="Calibri" w:hAnsi="Constantia" w:cs="Times New Roman"/>
          <w:kern w:val="2"/>
          <w:sz w:val="24"/>
          <w:szCs w:val="24"/>
          <w14:ligatures w14:val="standardContextual"/>
        </w:rPr>
        <w:t>.</w:t>
      </w:r>
    </w:p>
    <w:p w14:paraId="4A7E45E2" w14:textId="5CF46D38" w:rsidR="009E6B91" w:rsidRPr="00C33481" w:rsidRDefault="009E6B91" w:rsidP="009E6B91">
      <w:pPr>
        <w:shd w:val="clear" w:color="auto" w:fill="FFFFFF"/>
        <w:spacing w:after="0" w:line="240" w:lineRule="auto"/>
        <w:ind w:firstLine="709"/>
        <w:jc w:val="both"/>
        <w:rPr>
          <w:rFonts w:ascii="Constantia" w:eastAsia="Times New Roman" w:hAnsi="Constantia" w:cs="Times New Roman"/>
          <w:sz w:val="24"/>
          <w:szCs w:val="24"/>
          <w:lang w:val="en-ID" w:eastAsia="zh-CN"/>
        </w:rPr>
      </w:pPr>
      <w:r w:rsidRPr="00C33481">
        <w:rPr>
          <w:rFonts w:ascii="Constantia" w:eastAsia="Times New Roman" w:hAnsi="Constantia" w:cs="Times New Roman"/>
          <w:sz w:val="24"/>
          <w:szCs w:val="24"/>
          <w:lang w:eastAsia="zh-CN"/>
        </w:rPr>
        <w:t>Here are 10 risks inherent in Islamic banks that must be known:</w:t>
      </w:r>
      <w:r w:rsidRPr="00C33481">
        <w:rPr>
          <w:rFonts w:ascii="Constantia" w:eastAsia="Times New Roman" w:hAnsi="Constantia" w:cs="Times New Roman"/>
          <w:sz w:val="24"/>
          <w:szCs w:val="24"/>
          <w:lang w:eastAsia="zh-CN"/>
        </w:rPr>
        <w:br/>
      </w:r>
      <w:r w:rsidRPr="00C33481">
        <w:rPr>
          <w:rFonts w:ascii="Constantia" w:eastAsia="Calibri" w:hAnsi="Constantia" w:cs="Times New Roman"/>
          <w:b/>
          <w:bCs/>
          <w:kern w:val="2"/>
          <w:sz w:val="24"/>
          <w:szCs w:val="24"/>
          <w14:ligatures w14:val="standardContextual"/>
        </w:rPr>
        <w:t>Financing Risks</w:t>
      </w:r>
      <w:r w:rsidRPr="00C33481">
        <w:rPr>
          <w:rFonts w:ascii="Constantia" w:eastAsia="Calibri" w:hAnsi="Constantia" w:cs="Times New Roman"/>
          <w:b/>
          <w:bCs/>
          <w:kern w:val="2"/>
          <w:sz w:val="24"/>
          <w:szCs w:val="24"/>
          <w14:ligatures w14:val="standardContextual"/>
        </w:rPr>
        <w:tab/>
      </w:r>
      <w:r w:rsidRPr="00C33481">
        <w:rPr>
          <w:rFonts w:ascii="Constantia" w:eastAsia="Calibri" w:hAnsi="Constantia" w:cs="Times New Roman"/>
          <w:b/>
          <w:bCs/>
          <w:kern w:val="2"/>
          <w:sz w:val="24"/>
          <w:szCs w:val="24"/>
          <w14:ligatures w14:val="standardContextual"/>
        </w:rPr>
        <w:br/>
      </w:r>
      <w:r w:rsidRPr="00C33481">
        <w:rPr>
          <w:rFonts w:ascii="Constantia" w:eastAsia="Times New Roman" w:hAnsi="Constantia" w:cs="Times New Roman"/>
          <w:sz w:val="24"/>
          <w:szCs w:val="24"/>
          <w:lang w:eastAsia="zh-CN"/>
        </w:rPr>
        <w:t xml:space="preserve">Financing Risk is the risk due to the failure of the customer or other parties in fulfilling obligations to the Bank in accordance with the agreed agreement, including Financing </w:t>
      </w:r>
      <w:r w:rsidRPr="00C33481">
        <w:rPr>
          <w:rFonts w:ascii="Constantia" w:eastAsia="Times New Roman" w:hAnsi="Constantia" w:cs="Times New Roman"/>
          <w:sz w:val="24"/>
          <w:szCs w:val="24"/>
          <w:lang w:eastAsia="zh-CN"/>
        </w:rPr>
        <w:lastRenderedPageBreak/>
        <w:t>Risk due to debtor failure, Financing concentration risk,</w:t>
      </w:r>
      <w:r w:rsidRPr="00C33481">
        <w:rPr>
          <w:rFonts w:ascii="Constantia" w:eastAsia="Times New Roman" w:hAnsi="Constantia" w:cs="Times New Roman"/>
          <w:i/>
          <w:iCs/>
          <w:sz w:val="24"/>
          <w:szCs w:val="24"/>
          <w:lang w:eastAsia="zh-CN"/>
        </w:rPr>
        <w:t>Counterparty Credit Risk</w:t>
      </w:r>
      <w:r w:rsidRPr="00C33481">
        <w:rPr>
          <w:rFonts w:ascii="Constantia" w:eastAsia="Times New Roman" w:hAnsi="Constantia" w:cs="Times New Roman"/>
          <w:sz w:val="24"/>
          <w:szCs w:val="24"/>
          <w:lang w:eastAsia="zh-CN"/>
        </w:rPr>
        <w:t>and</w:t>
      </w:r>
      <w:r w:rsidRPr="00C33481">
        <w:rPr>
          <w:rFonts w:ascii="Constantia" w:eastAsia="Times New Roman" w:hAnsi="Constantia" w:cs="Times New Roman"/>
          <w:i/>
          <w:iCs/>
          <w:sz w:val="24"/>
          <w:szCs w:val="24"/>
          <w:lang w:eastAsia="zh-CN"/>
        </w:rPr>
        <w:t xml:space="preserve">settlement risk. </w:t>
      </w:r>
      <w:r w:rsidRPr="00C33481">
        <w:rPr>
          <w:rFonts w:ascii="Constantia" w:eastAsia="Times New Roman" w:hAnsi="Constantia" w:cs="Times New Roman"/>
          <w:i/>
          <w:iCs/>
          <w:sz w:val="24"/>
          <w:szCs w:val="24"/>
          <w:vertAlign w:val="superscript"/>
          <w:lang w:eastAsia="zh-CN"/>
        </w:rPr>
        <w:fldChar w:fldCharType="begin" w:fldLock="1"/>
      </w:r>
      <w:r w:rsidRPr="00C33481">
        <w:rPr>
          <w:rFonts w:ascii="Constantia" w:eastAsia="Times New Roman" w:hAnsi="Constantia" w:cs="Times New Roman"/>
          <w:iCs/>
          <w:sz w:val="24"/>
          <w:szCs w:val="24"/>
          <w:lang w:eastAsia="zh-CN"/>
        </w:rPr>
        <w:instrText>ADDIN CSL_CITATION {"citationItems":[{"id":"ITEM-1","itemData":{"DOI":"10.25299/SYARIKAT.2023.VOL6(1).10691","ISSN":"2621-6051","abstract":"Studi mengenai pengelolaan wakaf uang melalui pembiayaan kepada usaha mikro, kecil dan menengah (UMKM) bertujuan untuk memberikan alternatif pengelolaan wakaf untuk kegiatan produktif terutama UMKM dengan meminimalkan risiko tidak kembalinya pokok wakaf. Studi dilakukan dengan menggunakan metode kualitatif deskriptif yaitu melalui studi literatur yang memuat kajian yang pernah dilakukan sebelumnya,&amp;nbsp;&amp;nbsp; skema pembiayaan UMKM yang pernah dilakukan oleh beberapa lembaga yang kemudian penulis modifikasi untuk memperoleh skema pembiayaan UMKM yang memiliki risiko yang relatif rendah.&amp;nbsp; Studi ini menghasilkan kesimpulan bahwa pengelolaan wakaf uang untuk pembiayaan UMKM dapat dilakukan dengan skema supply chain financing (SCF). Skema SCF memiliki risiko yang relatif rendah, karena pembiayaan diberikan atas dasar tagihan UMKM kepada mitra usaha. Untuk usaha skala mikro yang umumnya modalnya masih lemah dan usahanya belum berkembang, pinjaman dapat diberikan tanpa bagi hasil. Sedangkan pembiayaan kepada usaha kecil dan menengah dapat diberikan pinjaman dengan sistem bagi hasil. Studi ini masih terbatas pada pembiayaan UMKM secara umum, ke depan dapat dikembangkan studi lebih lanjut skema pembiayaan UMKM pada sektor ekonomi tertentu atau secara spasial sesuai karakteristik wilayah masing-masing.\n&amp;nbsp;","author":[{"dropping-particle":"","family":"Noerhidajati","given":"Sri","non-dropping-particle":"","parse-names":false,"suffix":""},{"dropping-particle":"","family":"Fahruroji","given":"","non-dropping-particle":"","parse-names":false,"suffix":""}],"container-title":"Syarikat: Jurnal Rumpun Ekonomi Syariah","id":"ITEM-1","issue":"1","issued":{"date-parts":[["2023","6","27"]]},"page":"74-90","title":"Pengelolaan Wakaf Uang : Usulan Skema Pembiayaan Usaha Mikro, Kecil dan Menengah","type":"article-journal","volume":"6"},"uris":["http://www.mendeley.com/documents/?uuid=eb1ddea0-5cdb-3a9f-baed-eb00aa85c9df"]}],"mendeley":{"formattedCitation":"(Noerhidajati and Fahruroji 2023)","plainTextFormattedCitation":"(Noerhidajati and Fahruroji 2023)","previouslyFormattedCitation":"(Noerhidajati and Fahruroji 2023)"},"properties":{"noteIndex":0},"schema":"https://github.com/citation-style-language/schema/raw/master/csl-citation.json"}</w:instrText>
      </w:r>
      <w:r w:rsidRPr="00C33481">
        <w:rPr>
          <w:rFonts w:ascii="Constantia" w:eastAsia="Times New Roman" w:hAnsi="Constantia" w:cs="Times New Roman"/>
          <w:i/>
          <w:iCs/>
          <w:sz w:val="24"/>
          <w:szCs w:val="24"/>
          <w:vertAlign w:val="superscript"/>
          <w:lang w:eastAsia="zh-CN"/>
        </w:rPr>
        <w:fldChar w:fldCharType="separate"/>
      </w:r>
      <w:r w:rsidRPr="00C33481">
        <w:rPr>
          <w:rFonts w:ascii="Constantia" w:eastAsia="Times New Roman" w:hAnsi="Constantia" w:cs="Times New Roman"/>
          <w:iCs/>
          <w:noProof/>
          <w:sz w:val="24"/>
          <w:szCs w:val="24"/>
          <w:lang w:eastAsia="zh-CN"/>
        </w:rPr>
        <w:t>(Noerhidajati and Fahruroji 2023)</w:t>
      </w:r>
      <w:r w:rsidRPr="00C33481">
        <w:rPr>
          <w:rFonts w:ascii="Constantia" w:eastAsia="Times New Roman" w:hAnsi="Constantia" w:cs="Times New Roman"/>
          <w:i/>
          <w:iCs/>
          <w:sz w:val="24"/>
          <w:szCs w:val="24"/>
          <w:vertAlign w:val="superscript"/>
          <w:lang w:eastAsia="zh-CN"/>
        </w:rPr>
        <w:fldChar w:fldCharType="end"/>
      </w:r>
    </w:p>
    <w:p w14:paraId="694BCC29" w14:textId="77777777" w:rsidR="009E6B91" w:rsidRPr="00C33481" w:rsidRDefault="009E6B91" w:rsidP="009E6B91">
      <w:pPr>
        <w:shd w:val="clear" w:color="auto" w:fill="FFFFFF"/>
        <w:spacing w:after="0" w:line="240" w:lineRule="auto"/>
        <w:ind w:firstLine="709"/>
        <w:jc w:val="both"/>
        <w:rPr>
          <w:rFonts w:ascii="Constantia" w:eastAsia="Times New Roman" w:hAnsi="Constantia" w:cs="Times New Roman"/>
          <w:sz w:val="24"/>
          <w:szCs w:val="24"/>
          <w:lang w:val="en-ID" w:eastAsia="zh-CN"/>
        </w:rPr>
      </w:pPr>
      <w:r w:rsidRPr="00C33481">
        <w:rPr>
          <w:rFonts w:ascii="Constantia" w:eastAsia="Times New Roman" w:hAnsi="Constantia" w:cs="Times New Roman"/>
          <w:sz w:val="24"/>
          <w:szCs w:val="24"/>
          <w:lang w:eastAsia="zh-CN"/>
        </w:rPr>
        <w:t>Financing concentration risk is a risk that arises due to the concentration of the provision of funds to 1 (one) party or a group of parties, industries, sectors, and/or certain geographical areas that have the potential to cause considerable losses that can threaten the Bank's business continuity.</w:t>
      </w:r>
      <w:r w:rsidRPr="00C33481">
        <w:rPr>
          <w:rFonts w:ascii="Constantia" w:eastAsia="Times New Roman" w:hAnsi="Constantia" w:cs="Times New Roman"/>
          <w:sz w:val="24"/>
          <w:szCs w:val="24"/>
          <w:lang w:eastAsia="zh-CN"/>
        </w:rPr>
        <w:fldChar w:fldCharType="begin" w:fldLock="1"/>
      </w:r>
      <w:r w:rsidRPr="00C33481">
        <w:rPr>
          <w:rFonts w:ascii="Constantia" w:eastAsia="Times New Roman" w:hAnsi="Constantia" w:cs="Times New Roman"/>
          <w:sz w:val="24"/>
          <w:szCs w:val="24"/>
          <w:lang w:eastAsia="zh-CN"/>
        </w:rPr>
        <w:instrText>ADDIN CSL_CITATION {"citationItems":[{"id":"ITEM-1","itemData":{"DOI":"10.36769/ASY.V20I2.80","ISSN":"2715-6753","abstract":"The existence of sharia risk management is to guarantee the existence of a Sharia Cooperative in the long run. With sharia risk management, it is expected to be able to provide guidance for the Sharia / Baitul Maal Wa Tamwil Cooperative in implementing sharia risk management in its business operations, especially for cooperatives that are engaged in sharia financial services or known as Sharia Credit and Financing Cooperatives (KSPPS) . In any business activity it has the potential to risk. Risk is defined as uncertainty caused by changes. There are various kinds of risks in the operations of sharia cooperatives such as financing risk, liquidity risk, margin, organization, solvency, operational, capital, legal risk and compliance with sharia principles. Risk management is done so that the risk can be minimized to a minimum, so that plans and targets that have been planned can be realized so as to produce benefit. In the implementation of risk management in Islamic cooperatives can combine SWOT analysis, prudential concept with 5C and Maqosid Syariah. In principle, every business activity has a risk, but we can minimize the risk to the lowest point if we do it in the right way and according to sharia.","author":[{"dropping-particle":"","family":"Hidayat","given":"Wahyu","non-dropping-particle":"","parse-names":false,"suffix":""}],"container-title":"Jurnal Asy-Syukriyyah","id":"ITEM-1","issue":"2","issued":{"date-parts":[["2019","10","28"]]},"page":"30-50","publisher":"STAI Asy-Syukriyyah","title":"Implementasi Manajemen Resiko Syariah Dalam Koperasi Syariah","type":"article-journal","volume":"20"},"uris":["http://www.mendeley.com/documents/?uuid=3227f654-6d93-3083-8f3e-08cac08d5259"]}],"mendeley":{"formattedCitation":"(Hidayat 2019)","plainTextFormattedCitation":"(Hidayat 2019)","previouslyFormattedCitation":"(Hidayat 2019)"},"properties":{"noteIndex":0},"schema":"https://github.com/citation-style-language/schema/raw/master/csl-citation.json"}</w:instrText>
      </w:r>
      <w:r w:rsidRPr="00C33481">
        <w:rPr>
          <w:rFonts w:ascii="Constantia" w:eastAsia="Times New Roman" w:hAnsi="Constantia" w:cs="Times New Roman"/>
          <w:sz w:val="24"/>
          <w:szCs w:val="24"/>
          <w:lang w:eastAsia="zh-CN"/>
        </w:rPr>
        <w:fldChar w:fldCharType="separate"/>
      </w:r>
      <w:r w:rsidRPr="00C33481">
        <w:rPr>
          <w:rFonts w:ascii="Constantia" w:eastAsia="Times New Roman" w:hAnsi="Constantia" w:cs="Times New Roman"/>
          <w:noProof/>
          <w:sz w:val="24"/>
          <w:szCs w:val="24"/>
          <w:lang w:eastAsia="zh-CN"/>
        </w:rPr>
        <w:t>(Hidayat 2019)</w:t>
      </w:r>
      <w:r w:rsidRPr="00C33481">
        <w:rPr>
          <w:rFonts w:ascii="Constantia" w:eastAsia="Times New Roman" w:hAnsi="Constantia" w:cs="Times New Roman"/>
          <w:sz w:val="24"/>
          <w:szCs w:val="24"/>
          <w:lang w:eastAsia="zh-CN"/>
        </w:rPr>
        <w:fldChar w:fldCharType="end"/>
      </w:r>
    </w:p>
    <w:p w14:paraId="1BE431AA" w14:textId="77777777" w:rsidR="009E6B91" w:rsidRPr="00C33481" w:rsidRDefault="009E6B91" w:rsidP="009E6B91">
      <w:pPr>
        <w:shd w:val="clear" w:color="auto" w:fill="FFFFFF"/>
        <w:spacing w:after="0" w:line="240" w:lineRule="auto"/>
        <w:ind w:firstLine="709"/>
        <w:jc w:val="both"/>
        <w:rPr>
          <w:rFonts w:ascii="Constantia" w:eastAsia="Times New Roman" w:hAnsi="Constantia" w:cs="Times New Roman"/>
          <w:sz w:val="24"/>
          <w:szCs w:val="24"/>
          <w:lang w:val="en-ID" w:eastAsia="zh-CN"/>
        </w:rPr>
      </w:pPr>
      <w:r w:rsidRPr="00C33481">
        <w:rPr>
          <w:rFonts w:ascii="Constantia" w:eastAsia="Times New Roman" w:hAnsi="Constantia" w:cs="Times New Roman"/>
          <w:sz w:val="24"/>
          <w:szCs w:val="24"/>
          <w:lang w:eastAsia="zh-CN"/>
        </w:rPr>
        <w:t>Counterparty credit risk is a risk that arises due to the failure of the counterparty to fulfill its obligations and arises from a type of transaction that has certain characteristics, for example transactions that are affected by the movement of fair value or market value.</w:t>
      </w:r>
    </w:p>
    <w:p w14:paraId="1C520866" w14:textId="77777777" w:rsidR="009E6B91" w:rsidRPr="00C33481" w:rsidRDefault="009E6B91" w:rsidP="009E6B91">
      <w:pPr>
        <w:shd w:val="clear" w:color="auto" w:fill="FFFFFF"/>
        <w:spacing w:after="0" w:line="240" w:lineRule="auto"/>
        <w:ind w:firstLine="709"/>
        <w:jc w:val="both"/>
        <w:rPr>
          <w:rFonts w:ascii="Constantia" w:eastAsia="Times New Roman" w:hAnsi="Constantia" w:cs="Times New Roman"/>
          <w:sz w:val="24"/>
          <w:szCs w:val="24"/>
          <w:lang w:val="en-ID" w:eastAsia="zh-CN"/>
        </w:rPr>
      </w:pPr>
      <w:r w:rsidRPr="00C33481">
        <w:rPr>
          <w:rFonts w:ascii="Constantia" w:eastAsia="Times New Roman" w:hAnsi="Constantia" w:cs="Times New Roman"/>
          <w:sz w:val="24"/>
          <w:szCs w:val="24"/>
          <w:lang w:eastAsia="zh-CN"/>
        </w:rPr>
        <w:t>Settlement risk is a risk arising from the failure to deliver cash and/or financial instruments on the agreed settlement date from the sale and/or purchase transaction of financial instruments.</w:t>
      </w:r>
    </w:p>
    <w:p w14:paraId="1218E907" w14:textId="4A1829AD" w:rsidR="009E6B91" w:rsidRPr="00C33481" w:rsidRDefault="009E6B91" w:rsidP="009E6B91">
      <w:pPr>
        <w:shd w:val="clear" w:color="auto" w:fill="FFFFFF"/>
        <w:spacing w:after="0" w:line="240" w:lineRule="auto"/>
        <w:ind w:firstLine="709"/>
        <w:jc w:val="both"/>
        <w:rPr>
          <w:rFonts w:ascii="Constantia" w:eastAsia="Times New Roman" w:hAnsi="Constantia" w:cs="Times New Roman"/>
          <w:sz w:val="24"/>
          <w:szCs w:val="24"/>
          <w:lang w:val="en-ID" w:eastAsia="zh-CN"/>
        </w:rPr>
      </w:pPr>
      <w:r w:rsidRPr="00C33481">
        <w:rPr>
          <w:rFonts w:ascii="Constantia" w:eastAsia="Calibri" w:hAnsi="Constantia" w:cs="Times New Roman"/>
          <w:b/>
          <w:bCs/>
          <w:kern w:val="2"/>
          <w:sz w:val="24"/>
          <w:szCs w:val="24"/>
          <w14:ligatures w14:val="standardContextual"/>
        </w:rPr>
        <w:t>Market Risk</w:t>
      </w:r>
      <w:r w:rsidRPr="00C33481">
        <w:rPr>
          <w:rFonts w:ascii="Constantia" w:eastAsia="Calibri" w:hAnsi="Constantia" w:cs="Times New Roman"/>
          <w:b/>
          <w:bCs/>
          <w:kern w:val="2"/>
          <w:sz w:val="24"/>
          <w:szCs w:val="24"/>
          <w14:ligatures w14:val="standardContextual"/>
        </w:rPr>
        <w:tab/>
      </w:r>
      <w:r w:rsidRPr="00C33481">
        <w:rPr>
          <w:rFonts w:ascii="Constantia" w:eastAsia="Calibri" w:hAnsi="Constantia" w:cs="Times New Roman"/>
          <w:b/>
          <w:bCs/>
          <w:kern w:val="2"/>
          <w:sz w:val="24"/>
          <w:szCs w:val="24"/>
          <w14:ligatures w14:val="standardContextual"/>
        </w:rPr>
        <w:br/>
      </w:r>
      <w:r w:rsidRPr="00C33481">
        <w:rPr>
          <w:rFonts w:ascii="Constantia" w:eastAsia="Times New Roman" w:hAnsi="Constantia" w:cs="Times New Roman"/>
          <w:sz w:val="24"/>
          <w:szCs w:val="24"/>
          <w:lang w:eastAsia="zh-CN"/>
        </w:rPr>
        <w:t xml:space="preserve">Market Risk is the risk to the balance sheet and administrative account position due to changes in market prices, including risk in the form of changes in the value of assets that can be traded or leased. </w:t>
      </w:r>
      <w:r w:rsidRPr="00C33481">
        <w:rPr>
          <w:rFonts w:ascii="Constantia" w:eastAsia="Times New Roman" w:hAnsi="Constantia" w:cs="Times New Roman"/>
          <w:sz w:val="24"/>
          <w:szCs w:val="24"/>
          <w:lang w:eastAsia="zh-CN"/>
        </w:rPr>
        <w:fldChar w:fldCharType="begin" w:fldLock="1"/>
      </w:r>
      <w:r w:rsidRPr="00C33481">
        <w:rPr>
          <w:rFonts w:ascii="Constantia" w:eastAsia="Times New Roman" w:hAnsi="Constantia" w:cs="Times New Roman"/>
          <w:sz w:val="24"/>
          <w:szCs w:val="24"/>
          <w:lang w:eastAsia="zh-CN"/>
        </w:rPr>
        <w:instrText>ADDIN CSL_CITATION {"citationItems":[{"id":"ITEM-1","itemData":{"ISSN":"2654-6590","abstract":"Lembaga Keuangan Bukan Bank berupa Koperasi Simpan Pinjam dan Pembiayaan Syariah BMT BIM sebagai lembaga keuangan yang memiliki manajemen operasional. Dengan adanya manajemen operasional dapat membuat pihak Koperasi Syariah untuk mengenali risiko yang akan terjadi dan menganalisa serta meminimalisir kemungkinan yang terjadi. Penelitian pustaka ini didapat dengan menggunakan penelitian kualitatif dan bersifat desktiptif serta menggunakan metode observasi dan studi pustaka. Adapun tujuan penulis dalam melaksanakan penelitian di KSPPS BMT Bina Insan Mandiri adalah menjelaskan kontribusi dalam bidang manajemen yang dilakukan selama melakukan penelitian, serta membuat analisis SWOT pada tempat penelitian.","author":[{"dropping-particle":"","family":"Husna","given":"Ovilia","non-dropping-particle":"","parse-names":false,"suffix":""}],"container-title":"Prosiding Seminar Nasional &amp; Call for Paper STIE AAS","id":"ITEM-1","issue":"1","issued":{"date-parts":[["2022","12","30"]]},"title":"Manajemen Operasional pada Koperasi Syariah","type":"article-journal","volume":"5"},"uris":["http://www.mendeley.com/documents/?uuid=82c639aa-cad4-3e6d-910e-9885063d0acb"]}],"mendeley":{"formattedCitation":"(Husna 2022)","plainTextFormattedCitation":"(Husna 2022)","previouslyFormattedCitation":"(Husna 2022)"},"properties":{"noteIndex":0},"schema":"https://github.com/citation-style-language/schema/raw/master/csl-citation.json"}</w:instrText>
      </w:r>
      <w:r w:rsidRPr="00C33481">
        <w:rPr>
          <w:rFonts w:ascii="Constantia" w:eastAsia="Times New Roman" w:hAnsi="Constantia" w:cs="Times New Roman"/>
          <w:sz w:val="24"/>
          <w:szCs w:val="24"/>
          <w:lang w:eastAsia="zh-CN"/>
        </w:rPr>
        <w:fldChar w:fldCharType="separate"/>
      </w:r>
      <w:r w:rsidRPr="00C33481">
        <w:rPr>
          <w:rFonts w:ascii="Constantia" w:eastAsia="Times New Roman" w:hAnsi="Constantia" w:cs="Times New Roman"/>
          <w:noProof/>
          <w:sz w:val="24"/>
          <w:szCs w:val="24"/>
          <w:lang w:eastAsia="zh-CN"/>
        </w:rPr>
        <w:t>(Husna 2022)</w:t>
      </w:r>
      <w:r w:rsidRPr="00C33481">
        <w:rPr>
          <w:rFonts w:ascii="Constantia" w:eastAsia="Times New Roman" w:hAnsi="Constantia" w:cs="Times New Roman"/>
          <w:sz w:val="24"/>
          <w:szCs w:val="24"/>
          <w:lang w:eastAsia="zh-CN"/>
        </w:rPr>
        <w:fldChar w:fldCharType="end"/>
      </w:r>
      <w:r w:rsidRPr="00C33481">
        <w:rPr>
          <w:rFonts w:ascii="Constantia" w:eastAsia="Times New Roman" w:hAnsi="Constantia" w:cs="Times New Roman"/>
          <w:sz w:val="24"/>
          <w:szCs w:val="24"/>
          <w:lang w:eastAsia="zh-CN"/>
        </w:rPr>
        <w:t>.</w:t>
      </w:r>
    </w:p>
    <w:p w14:paraId="60B07F51" w14:textId="77777777" w:rsidR="009E6B91" w:rsidRPr="00C33481" w:rsidRDefault="009E6B91" w:rsidP="009E6B91">
      <w:pPr>
        <w:shd w:val="clear" w:color="auto" w:fill="FFFFFF"/>
        <w:spacing w:after="0" w:line="240" w:lineRule="auto"/>
        <w:ind w:firstLine="709"/>
        <w:jc w:val="both"/>
        <w:rPr>
          <w:rFonts w:ascii="Constantia" w:eastAsia="Times New Roman" w:hAnsi="Constantia" w:cs="Times New Roman"/>
          <w:sz w:val="24"/>
          <w:szCs w:val="24"/>
          <w:lang w:val="en-ID" w:eastAsia="zh-CN"/>
        </w:rPr>
      </w:pPr>
      <w:r w:rsidRPr="00C33481">
        <w:rPr>
          <w:rFonts w:ascii="Constantia" w:eastAsia="Times New Roman" w:hAnsi="Constantia" w:cs="Times New Roman"/>
          <w:sz w:val="24"/>
          <w:szCs w:val="24"/>
          <w:lang w:eastAsia="zh-CN"/>
        </w:rPr>
        <w:t>Market risk includes, among others, benchmark interest rate risk, exchange rate risk, commodity risk, and equity risk. The application of Risk Management for commodity risk and equity risk must be implemented by the Bank that consolidates with the Subsidiary Company.</w:t>
      </w:r>
    </w:p>
    <w:p w14:paraId="6E113518" w14:textId="4C579CCE" w:rsidR="009E6B91" w:rsidRPr="00C33481" w:rsidRDefault="009E6B91" w:rsidP="009E6B91">
      <w:pPr>
        <w:shd w:val="clear" w:color="auto" w:fill="FFFFFF"/>
        <w:spacing w:after="0" w:line="240" w:lineRule="auto"/>
        <w:ind w:firstLine="709"/>
        <w:jc w:val="both"/>
        <w:rPr>
          <w:rFonts w:ascii="Constantia" w:eastAsia="Times New Roman" w:hAnsi="Constantia" w:cs="Times New Roman"/>
          <w:sz w:val="24"/>
          <w:szCs w:val="24"/>
          <w:lang w:val="en-ID" w:eastAsia="zh-CN"/>
        </w:rPr>
      </w:pPr>
      <w:r w:rsidRPr="00C33481">
        <w:rPr>
          <w:rFonts w:ascii="Constantia" w:eastAsia="Times New Roman" w:hAnsi="Constantia" w:cs="Times New Roman"/>
          <w:sz w:val="24"/>
          <w:szCs w:val="24"/>
          <w:lang w:eastAsia="zh-CN"/>
        </w:rPr>
        <w:t xml:space="preserve">Commodity risk is the risk due to changes in the price of financial instruments from </w:t>
      </w:r>
      <w:r w:rsidRPr="00C33481">
        <w:rPr>
          <w:rFonts w:ascii="Constantia" w:eastAsia="Times New Roman" w:hAnsi="Constantia" w:cs="Times New Roman"/>
          <w:i/>
          <w:iCs/>
          <w:sz w:val="24"/>
          <w:szCs w:val="24"/>
          <w:lang w:eastAsia="zh-CN"/>
        </w:rPr>
        <w:t>trading book</w:t>
      </w:r>
      <w:r w:rsidRPr="00C33481">
        <w:rPr>
          <w:rFonts w:ascii="Constantia" w:eastAsia="Times New Roman" w:hAnsi="Constantia" w:cs="Times New Roman"/>
          <w:sz w:val="24"/>
          <w:szCs w:val="24"/>
          <w:lang w:eastAsia="zh-CN"/>
        </w:rPr>
        <w:t xml:space="preserve"> and </w:t>
      </w:r>
      <w:r w:rsidRPr="00C33481">
        <w:rPr>
          <w:rFonts w:ascii="Constantia" w:eastAsia="Times New Roman" w:hAnsi="Constantia" w:cs="Times New Roman"/>
          <w:i/>
          <w:iCs/>
          <w:sz w:val="24"/>
          <w:szCs w:val="24"/>
          <w:lang w:eastAsia="zh-CN"/>
        </w:rPr>
        <w:t>banking book</w:t>
      </w:r>
      <w:r w:rsidRPr="00C33481">
        <w:rPr>
          <w:rFonts w:ascii="Constantia" w:eastAsia="Times New Roman" w:hAnsi="Constantia" w:cs="Times New Roman"/>
          <w:sz w:val="24"/>
          <w:szCs w:val="24"/>
          <w:lang w:eastAsia="zh-CN"/>
        </w:rPr>
        <w:t xml:space="preserve"> positions caused by changes in commodity prices.</w:t>
      </w:r>
    </w:p>
    <w:p w14:paraId="70FDFBD6" w14:textId="77777777" w:rsidR="009E6B91" w:rsidRPr="00C33481" w:rsidRDefault="009E6B91" w:rsidP="009E6B91">
      <w:pPr>
        <w:shd w:val="clear" w:color="auto" w:fill="FFFFFF"/>
        <w:spacing w:after="0" w:line="240" w:lineRule="auto"/>
        <w:ind w:firstLine="709"/>
        <w:jc w:val="both"/>
        <w:rPr>
          <w:rFonts w:ascii="Constantia" w:eastAsia="Times New Roman" w:hAnsi="Constantia" w:cs="Times New Roman"/>
          <w:b/>
          <w:bCs/>
          <w:sz w:val="24"/>
          <w:szCs w:val="24"/>
          <w:lang w:val="en-ID" w:eastAsia="zh-CN"/>
        </w:rPr>
      </w:pPr>
      <w:r w:rsidRPr="00C33481">
        <w:rPr>
          <w:rFonts w:ascii="Constantia" w:eastAsia="Times New Roman" w:hAnsi="Constantia" w:cs="Times New Roman"/>
          <w:sz w:val="24"/>
          <w:szCs w:val="24"/>
          <w:lang w:eastAsia="zh-CN"/>
        </w:rPr>
        <w:t>Equity risk is the risk due to changes in the price of financial instruments from a position</w:t>
      </w:r>
      <w:r w:rsidRPr="00C33481">
        <w:rPr>
          <w:rFonts w:ascii="Constantia" w:eastAsia="Times New Roman" w:hAnsi="Constantia" w:cs="Times New Roman"/>
          <w:i/>
          <w:iCs/>
          <w:sz w:val="24"/>
          <w:szCs w:val="24"/>
          <w:lang w:eastAsia="zh-CN"/>
        </w:rPr>
        <w:t>Trading Book</w:t>
      </w:r>
      <w:r w:rsidRPr="00C33481">
        <w:rPr>
          <w:rFonts w:ascii="Constantia" w:eastAsia="Times New Roman" w:hAnsi="Constantia" w:cs="Times New Roman"/>
          <w:sz w:val="24"/>
          <w:szCs w:val="24"/>
          <w:lang w:eastAsia="zh-CN"/>
        </w:rPr>
        <w:t>caused by changes in stock prices.</w:t>
      </w:r>
      <w:r w:rsidRPr="00C33481">
        <w:rPr>
          <w:rFonts w:ascii="Constantia" w:eastAsia="Times New Roman" w:hAnsi="Constantia" w:cs="Times New Roman"/>
          <w:sz w:val="24"/>
          <w:szCs w:val="24"/>
          <w:lang w:eastAsia="zh-CN"/>
        </w:rPr>
        <w:tab/>
      </w:r>
      <w:r w:rsidRPr="00C33481">
        <w:rPr>
          <w:rFonts w:ascii="Constantia" w:eastAsia="Times New Roman" w:hAnsi="Constantia" w:cs="Times New Roman"/>
          <w:sz w:val="24"/>
          <w:szCs w:val="24"/>
          <w:lang w:eastAsia="zh-CN"/>
        </w:rPr>
        <w:br/>
      </w:r>
      <w:r w:rsidRPr="00C33481">
        <w:rPr>
          <w:rFonts w:ascii="Constantia" w:eastAsia="Times New Roman" w:hAnsi="Constantia" w:cs="Times New Roman"/>
          <w:b/>
          <w:bCs/>
          <w:sz w:val="24"/>
          <w:szCs w:val="24"/>
          <w:lang w:eastAsia="zh-CN"/>
        </w:rPr>
        <w:t>Liquidity Risk</w:t>
      </w:r>
    </w:p>
    <w:p w14:paraId="077CC1BC" w14:textId="519A9420" w:rsidR="009E6B91" w:rsidRPr="00C33481" w:rsidRDefault="009E6B91" w:rsidP="009E6B91">
      <w:pPr>
        <w:shd w:val="clear" w:color="auto" w:fill="FFFFFF"/>
        <w:spacing w:after="0" w:line="240" w:lineRule="auto"/>
        <w:ind w:firstLine="709"/>
        <w:jc w:val="both"/>
        <w:rPr>
          <w:rFonts w:ascii="Constantia" w:eastAsia="DengXian" w:hAnsi="Constantia" w:cs="Times New Roman"/>
          <w:b/>
          <w:bCs/>
          <w:sz w:val="24"/>
          <w:szCs w:val="24"/>
          <w:lang w:val="zh-CN" w:eastAsia="zh-CN"/>
        </w:rPr>
      </w:pPr>
      <w:r w:rsidRPr="00C33481">
        <w:rPr>
          <w:rFonts w:ascii="Constantia" w:eastAsia="Times New Roman" w:hAnsi="Constantia" w:cs="Times New Roman"/>
          <w:sz w:val="24"/>
          <w:szCs w:val="24"/>
          <w:lang w:eastAsia="zh-CN"/>
        </w:rPr>
        <w:t xml:space="preserve">Liquidity Risk is the risk resulting from the Bank's inability to meet its maturing obligations from cash flow funding sources and/or from high-quality liquid assets that can be collateralized, without interfering with the Bank's activities and financial condition. </w:t>
      </w:r>
      <w:r w:rsidRPr="00C33481">
        <w:rPr>
          <w:rFonts w:ascii="Constantia" w:eastAsia="Times New Roman" w:hAnsi="Constantia" w:cs="Times New Roman"/>
          <w:sz w:val="24"/>
          <w:szCs w:val="24"/>
          <w:lang w:eastAsia="zh-CN"/>
        </w:rPr>
        <w:fldChar w:fldCharType="begin" w:fldLock="1"/>
      </w:r>
      <w:r w:rsidRPr="00C33481">
        <w:rPr>
          <w:rFonts w:ascii="Constantia" w:eastAsia="Times New Roman" w:hAnsi="Constantia" w:cs="Times New Roman"/>
          <w:sz w:val="24"/>
          <w:szCs w:val="24"/>
          <w:lang w:eastAsia="zh-CN"/>
        </w:rPr>
        <w:instrText>ADDIN CSL_CITATION {"citationItems":[{"id":"ITEM-1","itemData":{"DOI":"10.34001/JDEB.V12I2.372","ISSN":"2548-5644","abstract":"Abstrak Regulasi atau peraturan yang mengatur tentang manajemen risiko dan pengawasan pada lembaga keuangan mikro syariah berbadan hukum koperasi (BMT) masih minim serta masih sangat lemah, dan ini berbeda dari perbankan. BMT sebagai lembaga keuangan hanya mengandalkan pengaturan internal. Oleh karena itu penelitian ini tentang penerapan manajemen risiko likuiditas di BMT Aman Utama Jepara. Penelitian ini bertujuan untuk mengetahui penerapan manajemen risiko likuiditas di BMT Aman Utama Jepara, manajemen risiko likuiditas dan menjadi masukan bagi lembaga-lembaga sejenis di Indonesia serta memberikan masukan untuk regulator. Penelitian ini disimpulkan bahwa manajemen risiko likuiditas di BMT Aman Utama Jepara dikelola secara tradisional oleh pengalaman sehari-hari dan kebutuhan anggota dalam siklus penarikan tabungan dan pengeluaran pembiayaan. proses manajemen risiko meliputi identifikasi, pengukuran, pemantauan dan pengendalian tidak dilakukan secara sistematis dengan standar manajemen risiko yang baik Abstract Regulation on risk management in cooperative as one of the legal entity, is still minimal, supervision were very minimal, and this is different from banking. BMT as financial institutions rely solely on self-regulation. Therefore the author motivated to hold a research on the implementation of liquidity risk management in the BMT Aman Utama Jepara. This research aims to determine the application of liquidity risk management in the BMT Aman Utama Jepara, on liquidity risk management and become inputs for similar institutions in Indonesia as well as provide input to the regulator.The results of this research concluded that liquidity risk management in BMT Aman Utama Jepara managed traditionally by daily experiences and the needs of members in a cycle of withdrawal of savings and financing disbursements. Risk management process includes identification, measurement, monitoring and control is not performed systematically by the standards of good risk management","author":[{"dropping-particle":"","family":"Zainul","given":"Aan","non-dropping-particle":"","parse-names":false,"suffix":""},{"dropping-particle":"","family":"Susilo","given":"Anwar Edi","non-dropping-particle":"","parse-names":false,"suffix":""}],"container-title":"Jurnal Dinamika Ekonomi dan Bisnis","id":"ITEM-1","issue":"2","issued":{"date-parts":[["2015","11","30"]]},"page":"203","title":"Implementasi Manajemen Risiko Likuiditas Lembaga Mikro Syariah (Studi Kasus BMT Aman Utama Jepara)","type":"article-journal","volume":"12"},"uris":["http://www.mendeley.com/documents/?uuid=2f2ee422-278f-3b6e-8b3f-fc2cd0b18c3d"]}],"mendeley":{"formattedCitation":"(Zainul and Susilo 2015)","plainTextFormattedCitation":"(Zainul and Susilo 2015)","previouslyFormattedCitation":"(Zainul and Susilo 2015)"},"properties":{"noteIndex":0},"schema":"https://github.com/citation-style-language/schema/raw/master/csl-citation.json"}</w:instrText>
      </w:r>
      <w:r w:rsidRPr="00C33481">
        <w:rPr>
          <w:rFonts w:ascii="Constantia" w:eastAsia="Times New Roman" w:hAnsi="Constantia" w:cs="Times New Roman"/>
          <w:sz w:val="24"/>
          <w:szCs w:val="24"/>
          <w:lang w:eastAsia="zh-CN"/>
        </w:rPr>
        <w:fldChar w:fldCharType="separate"/>
      </w:r>
      <w:r w:rsidRPr="00C33481">
        <w:rPr>
          <w:rFonts w:ascii="Constantia" w:eastAsia="Times New Roman" w:hAnsi="Constantia" w:cs="Times New Roman"/>
          <w:noProof/>
          <w:sz w:val="24"/>
          <w:szCs w:val="24"/>
          <w:lang w:eastAsia="zh-CN"/>
        </w:rPr>
        <w:t>(Zainul and Susilo 2015)</w:t>
      </w:r>
      <w:r w:rsidRPr="00C33481">
        <w:rPr>
          <w:rFonts w:ascii="Constantia" w:eastAsia="Times New Roman" w:hAnsi="Constantia" w:cs="Times New Roman"/>
          <w:sz w:val="24"/>
          <w:szCs w:val="24"/>
          <w:lang w:eastAsia="zh-CN"/>
        </w:rPr>
        <w:fldChar w:fldCharType="end"/>
      </w:r>
      <w:r w:rsidRPr="00C33481">
        <w:rPr>
          <w:rFonts w:ascii="Constantia" w:eastAsia="Times New Roman" w:hAnsi="Constantia" w:cs="Times New Roman"/>
          <w:sz w:val="24"/>
          <w:szCs w:val="24"/>
          <w:lang w:eastAsia="zh-CN"/>
        </w:rPr>
        <w:t>.</w:t>
      </w:r>
      <w:r w:rsidRPr="00C33481">
        <w:rPr>
          <w:rFonts w:ascii="Constantia" w:eastAsia="Times New Roman" w:hAnsi="Constantia" w:cs="Times New Roman"/>
          <w:sz w:val="24"/>
          <w:szCs w:val="24"/>
          <w:lang w:eastAsia="zh-CN"/>
        </w:rPr>
        <w:tab/>
      </w:r>
      <w:r w:rsidRPr="00C33481">
        <w:rPr>
          <w:rFonts w:ascii="Constantia" w:eastAsia="Times New Roman" w:hAnsi="Constantia" w:cs="Times New Roman"/>
          <w:sz w:val="24"/>
          <w:szCs w:val="24"/>
          <w:lang w:eastAsia="zh-CN"/>
        </w:rPr>
        <w:br/>
      </w:r>
      <w:r w:rsidRPr="00C33481">
        <w:rPr>
          <w:rFonts w:ascii="Constantia" w:eastAsia="Times New Roman" w:hAnsi="Constantia" w:cs="Times New Roman"/>
          <w:b/>
          <w:bCs/>
          <w:sz w:val="24"/>
          <w:szCs w:val="24"/>
          <w:lang w:eastAsia="zh-CN"/>
        </w:rPr>
        <w:t>Operational Risk</w:t>
      </w:r>
    </w:p>
    <w:p w14:paraId="252EBE6D" w14:textId="5820F115" w:rsidR="009E6B91" w:rsidRPr="00C33481" w:rsidRDefault="009E6B91" w:rsidP="009E6B91">
      <w:pPr>
        <w:shd w:val="clear" w:color="auto" w:fill="FFFFFF"/>
        <w:spacing w:after="0" w:line="240" w:lineRule="auto"/>
        <w:ind w:firstLine="709"/>
        <w:jc w:val="both"/>
        <w:rPr>
          <w:rFonts w:ascii="Constantia" w:eastAsia="DengXian" w:hAnsi="Constantia" w:cs="Times New Roman"/>
          <w:b/>
          <w:bCs/>
          <w:sz w:val="24"/>
          <w:szCs w:val="24"/>
          <w:lang w:val="zh-CN" w:eastAsia="zh-CN"/>
        </w:rPr>
      </w:pPr>
      <w:r w:rsidRPr="00C33481">
        <w:rPr>
          <w:rFonts w:ascii="Constantia" w:eastAsia="Times New Roman" w:hAnsi="Constantia" w:cs="Times New Roman"/>
          <w:sz w:val="24"/>
          <w:szCs w:val="24"/>
          <w:lang w:eastAsia="zh-CN"/>
        </w:rPr>
        <w:t xml:space="preserve">Operational Risk is the risk of loss resulting from inadequate internal processes, internal process failures, human errors, system failures, and/or external events that affect the Bank's operations. </w:t>
      </w:r>
      <w:r w:rsidRPr="00C33481">
        <w:rPr>
          <w:rFonts w:ascii="Constantia" w:eastAsia="Times New Roman" w:hAnsi="Constantia" w:cs="Times New Roman"/>
          <w:sz w:val="24"/>
          <w:szCs w:val="24"/>
          <w:lang w:eastAsia="zh-CN"/>
        </w:rPr>
        <w:fldChar w:fldCharType="begin" w:fldLock="1"/>
      </w:r>
      <w:r w:rsidRPr="00C33481">
        <w:rPr>
          <w:rFonts w:ascii="Constantia" w:eastAsia="Times New Roman" w:hAnsi="Constantia" w:cs="Times New Roman"/>
          <w:sz w:val="24"/>
          <w:szCs w:val="24"/>
          <w:lang w:eastAsia="zh-CN"/>
        </w:rPr>
        <w:instrText>ADDIN CSL_CITATION {"citationItems":[{"id":"ITEM-1","itemData":{"DOI":"10.34001/JDEB.V12I2.372","ISSN":"2548-5644","abstract":"Abstrak Regulasi atau peraturan yang mengatur tentang manajemen risiko dan pengawasan pada lembaga keuangan mikro syariah berbadan hukum koperasi (BMT) masih minim serta masih sangat lemah, dan ini berbeda dari perbankan. BMT sebagai lembaga keuangan hanya mengandalkan pengaturan internal. Oleh karena itu penelitian ini tentang penerapan manajemen risiko likuiditas di BMT Aman Utama Jepara. Penelitian ini bertujuan untuk mengetahui penerapan manajemen risiko likuiditas di BMT Aman Utama Jepara, manajemen risiko likuiditas dan menjadi masukan bagi lembaga-lembaga sejenis di Indonesia serta memberikan masukan untuk regulator. Penelitian ini disimpulkan bahwa manajemen risiko likuiditas di BMT Aman Utama Jepara dikelola secara tradisional oleh pengalaman sehari-hari dan kebutuhan anggota dalam siklus penarikan tabungan dan pengeluaran pembiayaan. proses manajemen risiko meliputi identifikasi, pengukuran, pemantauan dan pengendalian tidak dilakukan secara sistematis dengan standar manajemen risiko yang baik Abstract Regulation on risk management in cooperative as one of the legal entity, is still minimal, supervision were very minimal, and this is different from banking. BMT as financial institutions rely solely on self-regulation. Therefore the author motivated to hold a research on the implementation of liquidity risk management in the BMT Aman Utama Jepara. This research aims to determine the application of liquidity risk management in the BMT Aman Utama Jepara, on liquidity risk management and become inputs for similar institutions in Indonesia as well as provide input to the regulator.The results of this research concluded that liquidity risk management in BMT Aman Utama Jepara managed traditionally by daily experiences and the needs of members in a cycle of withdrawal of savings and financing disbursements. Risk management process includes identification, measurement, monitoring and control is not performed systematically by the standards of good risk management","author":[{"dropping-particle":"","family":"Zainul","given":"Aan","non-dropping-particle":"","parse-names":false,"suffix":""},{"dropping-particle":"","family":"Susilo","given":"Anwar Edi","non-dropping-particle":"","parse-names":false,"suffix":""}],"container-title":"Jurnal Dinamika Ekonomi dan Bisnis","id":"ITEM-1","issue":"2","issued":{"date-parts":[["2015","11","30"]]},"page":"203","title":"Implementasi Manajemen Risiko Likuiditas Lembaga Mikro Syariah (Studi Kasus BMT Aman Utama Jepara)","type":"article-journal","volume":"12"},"uris":["http://www.mendeley.com/documents/?uuid=2f2ee422-278f-3b6e-8b3f-fc2cd0b18c3d"]}],"mendeley":{"formattedCitation":"(Zainul and Susilo 2015)","plainTextFormattedCitation":"(Zainul and Susilo 2015)","previouslyFormattedCitation":"(Zainul and Susilo 2015)"},"properties":{"noteIndex":0},"schema":"https://github.com/citation-style-language/schema/raw/master/csl-citation.json"}</w:instrText>
      </w:r>
      <w:r w:rsidRPr="00C33481">
        <w:rPr>
          <w:rFonts w:ascii="Constantia" w:eastAsia="Times New Roman" w:hAnsi="Constantia" w:cs="Times New Roman"/>
          <w:sz w:val="24"/>
          <w:szCs w:val="24"/>
          <w:lang w:eastAsia="zh-CN"/>
        </w:rPr>
        <w:fldChar w:fldCharType="separate"/>
      </w:r>
      <w:r w:rsidRPr="00C33481">
        <w:rPr>
          <w:rFonts w:ascii="Constantia" w:eastAsia="Times New Roman" w:hAnsi="Constantia" w:cs="Times New Roman"/>
          <w:noProof/>
          <w:sz w:val="24"/>
          <w:szCs w:val="24"/>
          <w:lang w:eastAsia="zh-CN"/>
        </w:rPr>
        <w:t>(Zainul and Susilo 2015)</w:t>
      </w:r>
      <w:r w:rsidRPr="00C33481">
        <w:rPr>
          <w:rFonts w:ascii="Constantia" w:eastAsia="Times New Roman" w:hAnsi="Constantia" w:cs="Times New Roman"/>
          <w:sz w:val="24"/>
          <w:szCs w:val="24"/>
          <w:lang w:eastAsia="zh-CN"/>
        </w:rPr>
        <w:fldChar w:fldCharType="end"/>
      </w:r>
      <w:r w:rsidRPr="00C33481">
        <w:rPr>
          <w:rFonts w:ascii="Constantia" w:eastAsia="Times New Roman" w:hAnsi="Constantia" w:cs="Times New Roman"/>
          <w:sz w:val="24"/>
          <w:szCs w:val="24"/>
          <w:lang w:eastAsia="zh-CN"/>
        </w:rPr>
        <w:t>.</w:t>
      </w:r>
    </w:p>
    <w:p w14:paraId="6F29A5AC" w14:textId="2C65AEE1" w:rsidR="009E6B91" w:rsidRPr="00C33481" w:rsidRDefault="009E6B91" w:rsidP="009E6B91">
      <w:pPr>
        <w:shd w:val="clear" w:color="auto" w:fill="FFFFFF"/>
        <w:spacing w:after="0" w:line="240" w:lineRule="auto"/>
        <w:jc w:val="both"/>
        <w:rPr>
          <w:rFonts w:ascii="Constantia" w:eastAsia="Times New Roman" w:hAnsi="Constantia" w:cs="Times New Roman"/>
          <w:b/>
          <w:bCs/>
          <w:sz w:val="24"/>
          <w:szCs w:val="24"/>
          <w:lang w:val="en-ID" w:eastAsia="zh-CN"/>
        </w:rPr>
      </w:pPr>
      <w:r w:rsidRPr="00C33481">
        <w:rPr>
          <w:rFonts w:ascii="Constantia" w:eastAsia="Times New Roman" w:hAnsi="Constantia" w:cs="Times New Roman"/>
          <w:b/>
          <w:bCs/>
          <w:sz w:val="24"/>
          <w:szCs w:val="24"/>
          <w:lang w:eastAsia="zh-CN"/>
        </w:rPr>
        <w:t>Legal Risks</w:t>
      </w:r>
    </w:p>
    <w:p w14:paraId="43A3E3CF" w14:textId="77777777" w:rsidR="009E6B91" w:rsidRPr="00C33481" w:rsidRDefault="009E6B91" w:rsidP="009E6B91">
      <w:pPr>
        <w:shd w:val="clear" w:color="auto" w:fill="FFFFFF"/>
        <w:spacing w:after="0" w:line="240" w:lineRule="auto"/>
        <w:ind w:firstLine="709"/>
        <w:jc w:val="both"/>
        <w:rPr>
          <w:rFonts w:ascii="Constantia" w:eastAsia="DengXian" w:hAnsi="Constantia" w:cs="Times New Roman"/>
          <w:b/>
          <w:bCs/>
          <w:sz w:val="24"/>
          <w:szCs w:val="24"/>
          <w:lang w:val="zh-CN" w:eastAsia="zh-CN"/>
        </w:rPr>
      </w:pPr>
      <w:r w:rsidRPr="00C33481">
        <w:rPr>
          <w:rFonts w:ascii="Constantia" w:eastAsia="Times New Roman" w:hAnsi="Constantia" w:cs="Times New Roman"/>
          <w:sz w:val="24"/>
          <w:szCs w:val="24"/>
          <w:lang w:eastAsia="zh-CN"/>
        </w:rPr>
        <w:t>Legal Risk is the risk due to lawsuits and/or weaknesses in juridical aspects. Legal risks arise, among others, due to the absence of supporting laws and regulations or weaknesses of the engagement, such as the non-fulfillment of the legal conditions of the contract or imperfect binding of collateral.</w:t>
      </w:r>
      <w:r w:rsidRPr="00C33481">
        <w:rPr>
          <w:rFonts w:ascii="Constantia" w:eastAsia="Times New Roman" w:hAnsi="Constantia" w:cs="Times New Roman"/>
          <w:sz w:val="24"/>
          <w:szCs w:val="24"/>
          <w:lang w:eastAsia="zh-CN"/>
        </w:rPr>
        <w:tab/>
      </w:r>
      <w:r w:rsidRPr="00C33481">
        <w:rPr>
          <w:rFonts w:ascii="Constantia" w:eastAsia="Times New Roman" w:hAnsi="Constantia" w:cs="Times New Roman"/>
          <w:sz w:val="24"/>
          <w:szCs w:val="24"/>
          <w:lang w:eastAsia="zh-CN"/>
        </w:rPr>
        <w:br/>
      </w:r>
      <w:r w:rsidRPr="00C33481">
        <w:rPr>
          <w:rFonts w:ascii="Constantia" w:eastAsia="Times New Roman" w:hAnsi="Constantia" w:cs="Times New Roman"/>
          <w:b/>
          <w:bCs/>
          <w:sz w:val="24"/>
          <w:szCs w:val="24"/>
          <w:lang w:eastAsia="zh-CN"/>
        </w:rPr>
        <w:t>Reputation Risk</w:t>
      </w:r>
    </w:p>
    <w:p w14:paraId="5143D036" w14:textId="77777777" w:rsidR="00C33481" w:rsidRDefault="009E6B91" w:rsidP="009E6B91">
      <w:pPr>
        <w:shd w:val="clear" w:color="auto" w:fill="FFFFFF"/>
        <w:spacing w:after="0" w:line="240" w:lineRule="auto"/>
        <w:ind w:firstLine="709"/>
        <w:jc w:val="both"/>
        <w:rPr>
          <w:rFonts w:ascii="Constantia" w:hAnsi="Constantia" w:cs="Times New Roman"/>
          <w:sz w:val="24"/>
          <w:szCs w:val="24"/>
          <w:lang w:eastAsia="zh-CN"/>
        </w:rPr>
      </w:pPr>
      <w:r w:rsidRPr="00C33481">
        <w:rPr>
          <w:rFonts w:ascii="Constantia" w:eastAsia="Times New Roman" w:hAnsi="Constantia" w:cs="Times New Roman"/>
          <w:sz w:val="24"/>
          <w:szCs w:val="24"/>
          <w:lang w:eastAsia="zh-CN"/>
        </w:rPr>
        <w:t xml:space="preserve">Reputation Risk is a risk due to a decrease in the level of stakeholder trust that comes from a negative perception of the Bank. Reputational risks arise, among others, due to negative media reports and/or rumors about banks, as well as ineffective bank communication strategies. </w:t>
      </w:r>
      <w:r w:rsidRPr="00C33481">
        <w:rPr>
          <w:rFonts w:ascii="Constantia" w:eastAsia="Times New Roman" w:hAnsi="Constantia" w:cs="Times New Roman"/>
          <w:sz w:val="24"/>
          <w:szCs w:val="24"/>
          <w:lang w:eastAsia="zh-CN"/>
        </w:rPr>
        <w:fldChar w:fldCharType="begin" w:fldLock="1"/>
      </w:r>
      <w:r w:rsidRPr="00C33481">
        <w:rPr>
          <w:rFonts w:ascii="Constantia" w:eastAsia="Times New Roman" w:hAnsi="Constantia" w:cs="Times New Roman"/>
          <w:sz w:val="24"/>
          <w:szCs w:val="24"/>
          <w:lang w:eastAsia="zh-CN"/>
        </w:rPr>
        <w:instrText>ADDIN CSL_CITATION {"citationItems":[{"id":"ITEM-1","itemData":{"abstract":"Penelitian ini di latar belakangi adanya revolusi digital yang menghasilkan inovasi-inovasi di bidang teknologi. Salah satu bentuk inovasi digital tersebut adalah fintech syariah peer to peer (P2P) lending yang memberikan pembiayaan terhadap UMKM. UMKM sebagai salah satu bidang yang memiliki potensi terhadap ekonomi nasional memiliki permasalahan keterbatasan modal serta akses terhadap perbankan (unbankable), sehingga kehadiran fintech dinilai dapat mengatasi masalah tersebut. Sedangkan di sisi lain pemberian pembiayaan yang dilakukan perusahaan fintech syariah juga memiliki potensi akan timbulnya suatu risiko. Oleh karena itu pemberian pembiayaan yang dilakukan harus melalui berbagai penilaian dan pertimbangan sebelum dilakukanya realisasi pembiayaan sebagai bentuk identifikasi risiko serta melakukan berbagai langkah strategi untuk meminimalisasi terjadiya suatu risiko yang mungkin terjadi. Tujuan dari penelitian ini adalah untuk mengetahui penerapan mitigasi risiko yang dilakukan oleh perusahaan fintech syariah khususnya Ammana Fintek Syariah dalam pemberian pembiayaan terhadap UMKM di Indonesia. Penelitian ini menghasilkan bahwa dalam mengatasi risiko wanprestasi dan kredit macet Ammana melakukan review data usaha UMKM dan memberikan credit scoring sebagai tahapan awal mitigasi. Selain itu dalam prosedur penyaluran pembiayaan Ammana tidak sepenuhnya berbasis online melainkan bekerja sama dengan LKMS sebagai mitra lapangan. Langkah yang diambil oleh Ammana dalam meminimalisasi risiko kredit macet setelah pembiayaan disalurkan yaitu dengan melakukan risk sharing, merekondisi pola pembayaran, menggunakan asuransi serta mewajibkan jaminan kepada UMKM, dan melakukan buyback usaha UMKM jika LKMS mengalami wanprestasi. Serta dalam penelitian ini ditemukan adanya sebuah model yang digunakan oleh Ammana dalam memitigasi risiko yaitu two step risk mitigation model. Kata kunci: Fintech, Peer to Peer (P2P) Lending, Mitigasi risiko, Credit scoring, Risk Sharing","author":[{"dropping-particle":"","family":"Fitriyandi","given":"Muhammad Gema","non-dropping-particle":"","parse-names":false,"suffix":""}],"container-title":"Jurnal Ilmiah Mahasiswa FEB","id":"ITEM-1","issue":"2","issued":{"date-parts":[["2019","6","27"]]},"title":"Analisis Mitigasi Risiko Financial Technology Syariah Peer to Peer (P2P) Lending Dalam Penyaluran Pembiayaan Terhadap UMKM di Indoneia (Studi Kasus PT. Ammana Fintek Syariah)","type":"article-journal","volume":"7"},"uris":["http://www.mendeley.com/documents/?uuid=ac076781-ed3f-3df3-81ee-0848b330987b"]}],"mendeley":{"formattedCitation":"(Fitriyandi 2019)","plainTextFormattedCitation":"(Fitriyandi 2019)","previouslyFormattedCitation":"(Fitriyandi 2019)"},"properties":{"noteIndex":0},"schema":"https://github.com/citation-style-language/schema/raw/master/csl-citation.json"}</w:instrText>
      </w:r>
      <w:r w:rsidRPr="00C33481">
        <w:rPr>
          <w:rFonts w:ascii="Constantia" w:eastAsia="Times New Roman" w:hAnsi="Constantia" w:cs="Times New Roman"/>
          <w:sz w:val="24"/>
          <w:szCs w:val="24"/>
          <w:lang w:eastAsia="zh-CN"/>
        </w:rPr>
        <w:fldChar w:fldCharType="separate"/>
      </w:r>
      <w:r w:rsidRPr="00C33481">
        <w:rPr>
          <w:rFonts w:ascii="Constantia" w:eastAsia="Times New Roman" w:hAnsi="Constantia" w:cs="Times New Roman"/>
          <w:noProof/>
          <w:sz w:val="24"/>
          <w:szCs w:val="24"/>
          <w:lang w:eastAsia="zh-CN"/>
        </w:rPr>
        <w:t>(Fitriyandi 2019)</w:t>
      </w:r>
      <w:r w:rsidRPr="00C33481">
        <w:rPr>
          <w:rFonts w:ascii="Constantia" w:eastAsia="Times New Roman" w:hAnsi="Constantia" w:cs="Times New Roman"/>
          <w:sz w:val="24"/>
          <w:szCs w:val="24"/>
          <w:lang w:eastAsia="zh-CN"/>
        </w:rPr>
        <w:fldChar w:fldCharType="end"/>
      </w:r>
      <w:r w:rsidRPr="00C33481">
        <w:rPr>
          <w:rFonts w:ascii="Constantia" w:eastAsia="Times New Roman" w:hAnsi="Constantia" w:cs="Times New Roman"/>
          <w:sz w:val="24"/>
          <w:szCs w:val="24"/>
          <w:lang w:eastAsia="zh-CN"/>
        </w:rPr>
        <w:t>.</w:t>
      </w:r>
      <w:r w:rsidRPr="00C33481">
        <w:rPr>
          <w:rFonts w:ascii="Constantia" w:hAnsi="Constantia" w:cs="Times New Roman"/>
          <w:sz w:val="24"/>
          <w:szCs w:val="24"/>
          <w:lang w:eastAsia="zh-CN"/>
        </w:rPr>
        <w:tab/>
      </w:r>
    </w:p>
    <w:p w14:paraId="1D8A68F4" w14:textId="77777777" w:rsidR="00C33481" w:rsidRDefault="00C33481" w:rsidP="009E6B91">
      <w:pPr>
        <w:shd w:val="clear" w:color="auto" w:fill="FFFFFF"/>
        <w:spacing w:after="0" w:line="240" w:lineRule="auto"/>
        <w:ind w:firstLine="709"/>
        <w:jc w:val="both"/>
        <w:rPr>
          <w:rFonts w:ascii="Constantia" w:hAnsi="Constantia" w:cs="Times New Roman"/>
          <w:sz w:val="24"/>
          <w:szCs w:val="24"/>
          <w:lang w:eastAsia="zh-CN"/>
        </w:rPr>
      </w:pPr>
    </w:p>
    <w:p w14:paraId="457FA131" w14:textId="77777777" w:rsidR="00C33481" w:rsidRDefault="00C33481" w:rsidP="009E6B91">
      <w:pPr>
        <w:shd w:val="clear" w:color="auto" w:fill="FFFFFF"/>
        <w:spacing w:after="0" w:line="240" w:lineRule="auto"/>
        <w:ind w:firstLine="709"/>
        <w:jc w:val="both"/>
        <w:rPr>
          <w:rFonts w:ascii="Constantia" w:hAnsi="Constantia" w:cs="Times New Roman"/>
          <w:sz w:val="24"/>
          <w:szCs w:val="24"/>
          <w:lang w:eastAsia="zh-CN"/>
        </w:rPr>
      </w:pPr>
    </w:p>
    <w:p w14:paraId="2F1FC75F" w14:textId="61E912B5" w:rsidR="009E6B91" w:rsidRPr="00C33481" w:rsidRDefault="009E6B91" w:rsidP="009E6B91">
      <w:pPr>
        <w:shd w:val="clear" w:color="auto" w:fill="FFFFFF"/>
        <w:spacing w:after="0" w:line="240" w:lineRule="auto"/>
        <w:ind w:firstLine="709"/>
        <w:jc w:val="both"/>
        <w:rPr>
          <w:rFonts w:ascii="Constantia" w:eastAsia="Times New Roman" w:hAnsi="Constantia" w:cs="Times New Roman"/>
          <w:b/>
          <w:bCs/>
          <w:sz w:val="24"/>
          <w:szCs w:val="24"/>
          <w:lang w:val="id-ID" w:eastAsia="zh-CN"/>
        </w:rPr>
      </w:pPr>
      <w:r w:rsidRPr="00C33481">
        <w:rPr>
          <w:rFonts w:ascii="Constantia" w:eastAsia="Times New Roman" w:hAnsi="Constantia" w:cs="Times New Roman"/>
          <w:sz w:val="24"/>
          <w:szCs w:val="24"/>
          <w:lang w:eastAsia="zh-CN"/>
        </w:rPr>
        <w:lastRenderedPageBreak/>
        <w:br/>
      </w:r>
      <w:r w:rsidRPr="00C33481">
        <w:rPr>
          <w:rFonts w:ascii="Constantia" w:eastAsia="Times New Roman" w:hAnsi="Constantia" w:cs="Times New Roman"/>
          <w:b/>
          <w:bCs/>
          <w:sz w:val="24"/>
          <w:szCs w:val="24"/>
          <w:lang w:eastAsia="zh-CN"/>
        </w:rPr>
        <w:t xml:space="preserve">Strategic Risk </w:t>
      </w:r>
    </w:p>
    <w:p w14:paraId="0D4C13DF" w14:textId="71305A14" w:rsidR="009E6B91" w:rsidRPr="00C33481" w:rsidRDefault="009E6B91" w:rsidP="009E6B91">
      <w:pPr>
        <w:shd w:val="clear" w:color="auto" w:fill="FFFFFF"/>
        <w:spacing w:after="0" w:line="240" w:lineRule="auto"/>
        <w:ind w:firstLine="709"/>
        <w:jc w:val="both"/>
        <w:rPr>
          <w:rFonts w:ascii="Constantia" w:eastAsia="Times New Roman" w:hAnsi="Constantia" w:cs="Times New Roman"/>
          <w:sz w:val="24"/>
          <w:szCs w:val="24"/>
          <w:lang w:val="zh-CN" w:eastAsia="zh-CN"/>
        </w:rPr>
      </w:pPr>
      <w:r w:rsidRPr="00C33481">
        <w:rPr>
          <w:rFonts w:ascii="Constantia" w:eastAsia="Times New Roman" w:hAnsi="Constantia" w:cs="Times New Roman"/>
          <w:sz w:val="24"/>
          <w:szCs w:val="24"/>
          <w:lang w:eastAsia="zh-CN"/>
        </w:rPr>
        <w:t>Strategic Risk is the risk due to inaccuracies in the making and/or implementation of a strategic decision as well as failure to anticipate changes in the business environment.</w:t>
      </w:r>
    </w:p>
    <w:p w14:paraId="3393CE46" w14:textId="568CE638" w:rsidR="009E6B91" w:rsidRPr="00C33481" w:rsidRDefault="009E6B91" w:rsidP="009E6B91">
      <w:pPr>
        <w:shd w:val="clear" w:color="auto" w:fill="FFFFFF"/>
        <w:spacing w:after="0" w:line="240" w:lineRule="auto"/>
        <w:ind w:left="284"/>
        <w:jc w:val="both"/>
        <w:rPr>
          <w:rFonts w:ascii="Constantia" w:eastAsia="DengXian" w:hAnsi="Constantia" w:cs="Times New Roman"/>
          <w:b/>
          <w:bCs/>
          <w:sz w:val="24"/>
          <w:szCs w:val="24"/>
          <w:lang w:val="zh-CN" w:eastAsia="zh-CN"/>
        </w:rPr>
      </w:pPr>
      <w:r w:rsidRPr="00C33481">
        <w:rPr>
          <w:rFonts w:ascii="Constantia" w:eastAsia="Times New Roman" w:hAnsi="Constantia" w:cs="Times New Roman"/>
          <w:sz w:val="24"/>
          <w:szCs w:val="24"/>
          <w:lang w:eastAsia="zh-CN"/>
        </w:rPr>
        <w:t>Strategic risks arise because the bank sets a strategy that is not in line with the bank's vision and mission, conducts an incomprehensive strategic environment analysis, and/or there is a discrepancy in the strategic plan between strategic levels. In addition, Strategic Risks also arise due to failure to anticipate changes in the business environment, including failure to anticipate technological changes, changes in macroeconomic conditions, competitive dynamics in the market, and changes in the policies of related authorities.</w:t>
      </w:r>
      <w:r w:rsidRPr="00C33481">
        <w:rPr>
          <w:rFonts w:ascii="Constantia" w:hAnsi="Constantia" w:cs="Times New Roman"/>
          <w:sz w:val="24"/>
          <w:szCs w:val="24"/>
          <w:lang w:eastAsia="zh-CN"/>
        </w:rPr>
        <w:tab/>
      </w:r>
      <w:r w:rsidRPr="00C33481">
        <w:rPr>
          <w:rFonts w:ascii="Constantia" w:eastAsia="Times New Roman" w:hAnsi="Constantia" w:cs="Times New Roman"/>
          <w:sz w:val="24"/>
          <w:szCs w:val="24"/>
          <w:lang w:eastAsia="zh-CN"/>
        </w:rPr>
        <w:br/>
      </w:r>
      <w:r w:rsidRPr="00C33481">
        <w:rPr>
          <w:rFonts w:ascii="Constantia" w:eastAsia="Times New Roman" w:hAnsi="Constantia" w:cs="Times New Roman"/>
          <w:b/>
          <w:bCs/>
          <w:sz w:val="24"/>
          <w:szCs w:val="24"/>
          <w:lang w:eastAsia="zh-CN"/>
        </w:rPr>
        <w:t>Compliance Risk</w:t>
      </w:r>
      <w:r w:rsidRPr="00C33481">
        <w:rPr>
          <w:rFonts w:ascii="Constantia" w:eastAsia="Times New Roman" w:hAnsi="Constantia" w:cs="Times New Roman"/>
          <w:b/>
          <w:bCs/>
          <w:sz w:val="24"/>
          <w:szCs w:val="24"/>
          <w:lang w:eastAsia="zh-CN"/>
        </w:rPr>
        <w:tab/>
      </w:r>
    </w:p>
    <w:p w14:paraId="7F68AD27" w14:textId="6DC79BCA" w:rsidR="009E6B91" w:rsidRPr="00C33481" w:rsidRDefault="009E6B91" w:rsidP="009E6B91">
      <w:pPr>
        <w:shd w:val="clear" w:color="auto" w:fill="FFFFFF"/>
        <w:spacing w:after="0" w:line="240" w:lineRule="auto"/>
        <w:ind w:firstLine="709"/>
        <w:jc w:val="both"/>
        <w:rPr>
          <w:rFonts w:ascii="Constantia" w:eastAsia="Times New Roman" w:hAnsi="Constantia" w:cs="Times New Roman"/>
          <w:b/>
          <w:bCs/>
          <w:sz w:val="24"/>
          <w:szCs w:val="24"/>
          <w:lang w:eastAsia="zh-CN"/>
        </w:rPr>
      </w:pPr>
      <w:r w:rsidRPr="00C33481">
        <w:rPr>
          <w:rFonts w:ascii="Constantia" w:eastAsia="Times New Roman" w:hAnsi="Constantia" w:cs="Times New Roman"/>
          <w:sz w:val="24"/>
          <w:szCs w:val="24"/>
          <w:lang w:eastAsia="zh-CN"/>
        </w:rPr>
        <w:t xml:space="preserve">Compliance Risk is the risk caused by the Bank not complying with and/or not implementing the applicable laws and regulations as well as Sharia Principles. </w:t>
      </w:r>
      <w:r w:rsidRPr="00C33481">
        <w:rPr>
          <w:rFonts w:ascii="Constantia" w:eastAsia="Times New Roman" w:hAnsi="Constantia" w:cs="Times New Roman"/>
          <w:sz w:val="24"/>
          <w:szCs w:val="24"/>
          <w:lang w:eastAsia="zh-CN"/>
        </w:rPr>
        <w:fldChar w:fldCharType="begin" w:fldLock="1"/>
      </w:r>
      <w:r w:rsidRPr="00C33481">
        <w:rPr>
          <w:rFonts w:ascii="Constantia" w:eastAsia="Times New Roman" w:hAnsi="Constantia" w:cs="Times New Roman"/>
          <w:sz w:val="24"/>
          <w:szCs w:val="24"/>
          <w:lang w:eastAsia="zh-CN"/>
        </w:rPr>
        <w:instrText>ADDIN CSL_CITATION {"citationItems":[{"id":"ITEM-1","itemData":{"author":[{"dropping-particle":"","family":"Suretno","given":"Sujian","non-dropping-particle":"","parse-names":false,"suffix":""}],"container-title":"Jurnal Indo-Islamika","id":"ITEM-1","issue":"1","issued":{"date-parts":[["2020"]]},"page":"1-24","title":"Kepatuhan Syariah pada Produk Musharakah di Bank Syariah Indonesia","type":"article-journal","volume":"9"},"uris":["http://www.mendeley.com/documents/?uuid=12d20034-734a-425a-a2d2-962c98e954d6"]}],"mendeley":{"formattedCitation":"(Suretno 2020)","plainTextFormattedCitation":"(Suretno 2020)","previouslyFormattedCitation":"(Suretno 2020)"},"properties":{"noteIndex":0},"schema":"https://github.com/citation-style-language/schema/raw/master/csl-citation.json"}</w:instrText>
      </w:r>
      <w:r w:rsidRPr="00C33481">
        <w:rPr>
          <w:rFonts w:ascii="Constantia" w:eastAsia="Times New Roman" w:hAnsi="Constantia" w:cs="Times New Roman"/>
          <w:sz w:val="24"/>
          <w:szCs w:val="24"/>
          <w:lang w:eastAsia="zh-CN"/>
        </w:rPr>
        <w:fldChar w:fldCharType="separate"/>
      </w:r>
      <w:r w:rsidRPr="00C33481">
        <w:rPr>
          <w:rFonts w:ascii="Constantia" w:eastAsia="Times New Roman" w:hAnsi="Constantia" w:cs="Times New Roman"/>
          <w:noProof/>
          <w:sz w:val="24"/>
          <w:szCs w:val="24"/>
          <w:lang w:eastAsia="zh-CN"/>
        </w:rPr>
        <w:t>(Suretno 2020)</w:t>
      </w:r>
      <w:r w:rsidRPr="00C33481">
        <w:rPr>
          <w:rFonts w:ascii="Constantia" w:eastAsia="Times New Roman" w:hAnsi="Constantia" w:cs="Times New Roman"/>
          <w:sz w:val="24"/>
          <w:szCs w:val="24"/>
          <w:lang w:eastAsia="zh-CN"/>
        </w:rPr>
        <w:fldChar w:fldCharType="end"/>
      </w:r>
      <w:r w:rsidRPr="00C33481">
        <w:rPr>
          <w:rFonts w:ascii="Constantia" w:eastAsia="Times New Roman" w:hAnsi="Constantia" w:cs="Times New Roman"/>
          <w:sz w:val="24"/>
          <w:szCs w:val="24"/>
          <w:lang w:eastAsia="zh-CN"/>
        </w:rPr>
        <w:t>.</w:t>
      </w:r>
      <w:r w:rsidRPr="00C33481">
        <w:rPr>
          <w:rFonts w:ascii="Constantia" w:eastAsia="Times New Roman" w:hAnsi="Constantia" w:cs="Times New Roman"/>
          <w:sz w:val="24"/>
          <w:szCs w:val="24"/>
          <w:lang w:eastAsia="zh-CN"/>
        </w:rPr>
        <w:tab/>
      </w:r>
    </w:p>
    <w:p w14:paraId="69F0D078" w14:textId="2BE37A4A" w:rsidR="009E6B91" w:rsidRPr="00C33481" w:rsidRDefault="009E6B91" w:rsidP="009E6B91">
      <w:pPr>
        <w:shd w:val="clear" w:color="auto" w:fill="FFFFFF"/>
        <w:spacing w:after="0" w:line="240" w:lineRule="auto"/>
        <w:ind w:firstLine="284"/>
        <w:jc w:val="both"/>
        <w:rPr>
          <w:rFonts w:ascii="Constantia" w:eastAsia="Times New Roman" w:hAnsi="Constantia" w:cs="Times New Roman"/>
          <w:b/>
          <w:bCs/>
          <w:sz w:val="24"/>
          <w:szCs w:val="24"/>
          <w:lang w:val="id-ID" w:eastAsia="zh-CN"/>
        </w:rPr>
      </w:pPr>
      <w:r w:rsidRPr="00C33481">
        <w:rPr>
          <w:rFonts w:ascii="Constantia" w:eastAsia="Times New Roman" w:hAnsi="Constantia" w:cs="Times New Roman"/>
          <w:b/>
          <w:bCs/>
          <w:sz w:val="24"/>
          <w:szCs w:val="24"/>
          <w:lang w:eastAsia="zh-CN"/>
        </w:rPr>
        <w:t xml:space="preserve">Risk of Return </w:t>
      </w:r>
    </w:p>
    <w:p w14:paraId="3AA3154C" w14:textId="58B9C614" w:rsidR="009E6B91" w:rsidRPr="00C33481" w:rsidRDefault="009E6B91" w:rsidP="009E6B91">
      <w:pPr>
        <w:shd w:val="clear" w:color="auto" w:fill="FFFFFF"/>
        <w:spacing w:after="0" w:line="240" w:lineRule="auto"/>
        <w:ind w:firstLine="709"/>
        <w:jc w:val="both"/>
        <w:rPr>
          <w:rFonts w:ascii="Constantia" w:eastAsia="Times New Roman" w:hAnsi="Constantia" w:cs="Times New Roman"/>
          <w:sz w:val="24"/>
          <w:szCs w:val="24"/>
          <w:lang w:val="zh-CN" w:eastAsia="zh-CN"/>
        </w:rPr>
      </w:pPr>
      <w:r w:rsidRPr="00C33481">
        <w:rPr>
          <w:rFonts w:ascii="Constantia" w:eastAsia="Times New Roman" w:hAnsi="Constantia" w:cs="Times New Roman"/>
          <w:sz w:val="24"/>
          <w:szCs w:val="24"/>
          <w:lang w:eastAsia="zh-CN"/>
        </w:rPr>
        <w:t>Rate of Return Risk is the risk due to a change in the rate of return paid by the Bank to customers, due to a change in the level of return received by the Bank from the distribution of funds, which may affect the behavior of customers of the Bank's third-party funds.</w:t>
      </w:r>
    </w:p>
    <w:p w14:paraId="1A55A049" w14:textId="757370D9" w:rsidR="009E6B91" w:rsidRPr="00C33481" w:rsidRDefault="009E6B91" w:rsidP="00F026CE">
      <w:pPr>
        <w:shd w:val="clear" w:color="auto" w:fill="FFFFFF"/>
        <w:spacing w:after="0" w:line="240" w:lineRule="auto"/>
        <w:ind w:firstLine="709"/>
        <w:jc w:val="both"/>
        <w:rPr>
          <w:rFonts w:ascii="Constantia" w:eastAsia="Times New Roman" w:hAnsi="Constantia" w:cs="Times New Roman"/>
          <w:b/>
          <w:bCs/>
          <w:sz w:val="24"/>
          <w:szCs w:val="24"/>
          <w:lang w:val="id-ID" w:eastAsia="zh-CN"/>
        </w:rPr>
      </w:pPr>
      <w:r w:rsidRPr="00C33481">
        <w:rPr>
          <w:rFonts w:ascii="Constantia" w:eastAsia="Times New Roman" w:hAnsi="Constantia" w:cs="Times New Roman"/>
          <w:sz w:val="24"/>
          <w:szCs w:val="24"/>
          <w:lang w:eastAsia="zh-CN"/>
        </w:rPr>
        <w:t>Rate of Return Risk arises, among others, due to changes in the behavior of customers of the Bank's third-party funds caused by changes in the expectations of the level of return received from the Bank. Changes in expectations can be caused by internal factors such as a decrease in the value of the Bank's assets and/or external factors such as an increase in returns/returns offered by other banks. The change in yield expectations can trigger the transfer of customer funds from banks to other banks.</w:t>
      </w:r>
      <w:r w:rsidRPr="00C33481">
        <w:rPr>
          <w:rFonts w:ascii="Constantia" w:eastAsia="Times New Roman" w:hAnsi="Constantia" w:cs="Times New Roman"/>
          <w:sz w:val="24"/>
          <w:szCs w:val="24"/>
          <w:lang w:eastAsia="zh-CN"/>
        </w:rPr>
        <w:tab/>
      </w:r>
      <w:r w:rsidRPr="00C33481">
        <w:rPr>
          <w:rFonts w:ascii="Constantia" w:eastAsia="Times New Roman" w:hAnsi="Constantia" w:cs="Times New Roman"/>
          <w:sz w:val="24"/>
          <w:szCs w:val="24"/>
          <w:lang w:eastAsia="zh-CN"/>
        </w:rPr>
        <w:br/>
      </w:r>
      <w:r w:rsidRPr="00C33481">
        <w:rPr>
          <w:rFonts w:ascii="Constantia" w:eastAsia="Times New Roman" w:hAnsi="Constantia" w:cs="Times New Roman"/>
          <w:b/>
          <w:bCs/>
          <w:sz w:val="24"/>
          <w:szCs w:val="24"/>
          <w:lang w:eastAsia="zh-CN"/>
        </w:rPr>
        <w:t>Investment Risk</w:t>
      </w:r>
      <w:r w:rsidRPr="00C33481">
        <w:rPr>
          <w:rFonts w:ascii="Constantia" w:eastAsia="Times New Roman" w:hAnsi="Constantia" w:cs="Times New Roman"/>
          <w:b/>
          <w:bCs/>
          <w:sz w:val="24"/>
          <w:szCs w:val="24"/>
          <w:lang w:eastAsia="zh-CN"/>
        </w:rPr>
        <w:tab/>
        <w:t xml:space="preserve"> </w:t>
      </w:r>
    </w:p>
    <w:p w14:paraId="1D74E2CC" w14:textId="6CA8947E" w:rsidR="009E6B91" w:rsidRPr="00C33481" w:rsidRDefault="009E6B91" w:rsidP="009E6B91">
      <w:pPr>
        <w:shd w:val="clear" w:color="auto" w:fill="FFFFFF"/>
        <w:spacing w:after="0" w:line="240" w:lineRule="auto"/>
        <w:ind w:firstLine="709"/>
        <w:jc w:val="both"/>
        <w:rPr>
          <w:rFonts w:ascii="Constantia" w:eastAsia="Times New Roman" w:hAnsi="Constantia" w:cs="Times New Roman"/>
          <w:sz w:val="24"/>
          <w:szCs w:val="24"/>
          <w:lang w:val="zh-CN" w:eastAsia="zh-CN"/>
        </w:rPr>
      </w:pPr>
      <w:r w:rsidRPr="00C33481">
        <w:rPr>
          <w:rFonts w:ascii="Constantia" w:eastAsia="Times New Roman" w:hAnsi="Constantia" w:cs="Times New Roman"/>
          <w:sz w:val="24"/>
          <w:szCs w:val="24"/>
          <w:lang w:eastAsia="zh-CN"/>
        </w:rPr>
        <w:t>Equity Investment Risk is the risk due to the Bank bearing the business losses of customers financed in profit-sharing-based financing, both using the net revenue sharing method and those using the profit and loss sharing method.</w:t>
      </w:r>
    </w:p>
    <w:p w14:paraId="282D6BF3" w14:textId="000BF9A5" w:rsidR="009E6B91" w:rsidRPr="00C33481" w:rsidRDefault="009E6B91" w:rsidP="009E6B91">
      <w:pPr>
        <w:shd w:val="clear" w:color="auto" w:fill="FFFFFF"/>
        <w:spacing w:after="0" w:line="240" w:lineRule="auto"/>
        <w:ind w:firstLine="709"/>
        <w:jc w:val="both"/>
        <w:rPr>
          <w:rFonts w:ascii="Constantia" w:eastAsia="Calibri" w:hAnsi="Constantia" w:cs="Times New Roman"/>
          <w:i/>
          <w:iCs/>
          <w:kern w:val="2"/>
          <w:sz w:val="24"/>
          <w:szCs w:val="24"/>
          <w:lang w:val="zh-CN"/>
          <w14:ligatures w14:val="standardContextual"/>
        </w:rPr>
      </w:pPr>
      <w:r w:rsidRPr="00C33481">
        <w:rPr>
          <w:rFonts w:ascii="Constantia" w:eastAsia="Times New Roman" w:hAnsi="Constantia" w:cs="Times New Roman"/>
          <w:sz w:val="24"/>
          <w:szCs w:val="24"/>
          <w:lang w:eastAsia="zh-CN"/>
        </w:rPr>
        <w:t xml:space="preserve">Investment Risk (Equity Investment Risk) arises when the Bank provides profit-sharing-based financing to the customer with the Bank also bears the risk of the customer's business losses financed (profit and loss sharing method). In this case, the calculation of profit sharing is not only based on the amount of revenue or sales obtained by the customer but is calculated from the business profits generated by the customer. If the customer's business goes bankrupt, the principal amount of financing provided by the Bank to the customer will not be recovered. Meanwhile, the calculation of profit sharing can also use the net revenue sharing method, which is that profit sharing is calculated from income after deducting capital. </w:t>
      </w:r>
      <w:r w:rsidRPr="00C33481">
        <w:rPr>
          <w:rFonts w:ascii="Constantia" w:eastAsia="Times New Roman" w:hAnsi="Constantia" w:cs="Times New Roman"/>
          <w:sz w:val="24"/>
          <w:szCs w:val="24"/>
          <w:lang w:eastAsia="zh-CN"/>
        </w:rPr>
        <w:fldChar w:fldCharType="begin" w:fldLock="1"/>
      </w:r>
      <w:r w:rsidRPr="00C33481">
        <w:rPr>
          <w:rFonts w:ascii="Constantia" w:eastAsia="Times New Roman" w:hAnsi="Constantia" w:cs="Times New Roman"/>
          <w:sz w:val="24"/>
          <w:szCs w:val="24"/>
          <w:lang w:eastAsia="zh-CN"/>
        </w:rPr>
        <w:instrText>ADDIN CSL_CITATION {"citationItems":[{"id":"ITEM-1","itemData":{"ISSN":"2356-0185","abstract":"Abstrak – Sebelum memutuskan untuk berinvestasi, investor perlu melakukan analisa terhadap return dan risiko dari investasi yang akan dilakukan. Oleh karena itu, penelitian ini bertujuan untuk membandingkan return dan risiko investasi pada saham syariah dan emas. Periode penelitian dari Januari 2004 sampai Desember 2013. Data yang digunakan merupakan data historis harga saham ANTM, UNTR, UNVR, dan harga emas. Analisis data menggunakan uji -t (independent sample t-test). Hasil dari penelitian ini membuktikan bahwa berinvestasi dalam emas lebih menguntungkan dibandingkan dengan berinvestsasi dalam saham syariah karena return emas lebih tinggi dari saham syariah dan risiko emas lebih rendah dari saham syariah. Abstract – Before deciding to invest, investors should conduct an analysis of the returns and risks of the investment that he will make. Therefore, this study is to determine the differences of return and risk between real gold investment on sharia stocks during the period January 2004 to December 2013. The Author used stock prices historical data of ANTM, UNTR, UNVR, and the price of real gold in doing this study. T-test (independent sample t-test) also been used as data analysis. The results of this study proved that investing in real gold instrument is considered more profitable than investing in sharia stocks, because the real gold return is higher than the sharia stocks return and the real gold risk is lower than the sharia stocks risk. Keywords – Investment, real gold, sharia stocks","author":[{"dropping-particle":"","family":"Widuhung","given":"Sisca Debyola","non-dropping-particle":"","parse-names":false,"suffix":""}],"container-title":"Jurnal Al-Azhar Indonesia Seri Pranata Sosial","id":"ITEM-1","issue":"3","issued":{"date-parts":[["2016","8","2"]]},"page":"114-150","title":"Perbandingan Return dan Risiko Investasi pada Saham Syariah dan Emas","type":"article-journal","volume":"2"},"uris":["http://www.mendeley.com/documents/?uuid=eb68a662-9280-391d-9fe7-43971e3aad75"]}],"mendeley":{"formattedCitation":"(Widuhung 2016)","plainTextFormattedCitation":"(Widuhung 2016)","previouslyFormattedCitation":"(Widuhung 2016)"},"properties":{"noteIndex":0},"schema":"https://github.com/citation-style-language/schema/raw/master/csl-citation.json"}</w:instrText>
      </w:r>
      <w:r w:rsidRPr="00C33481">
        <w:rPr>
          <w:rFonts w:ascii="Constantia" w:eastAsia="Times New Roman" w:hAnsi="Constantia" w:cs="Times New Roman"/>
          <w:sz w:val="24"/>
          <w:szCs w:val="24"/>
          <w:lang w:eastAsia="zh-CN"/>
        </w:rPr>
        <w:fldChar w:fldCharType="separate"/>
      </w:r>
      <w:r w:rsidRPr="00C33481">
        <w:rPr>
          <w:rFonts w:ascii="Constantia" w:eastAsia="Times New Roman" w:hAnsi="Constantia" w:cs="Times New Roman"/>
          <w:noProof/>
          <w:sz w:val="24"/>
          <w:szCs w:val="24"/>
          <w:lang w:eastAsia="zh-CN"/>
        </w:rPr>
        <w:t>(Widuhung 2016)</w:t>
      </w:r>
      <w:r w:rsidRPr="00C33481">
        <w:rPr>
          <w:rFonts w:ascii="Constantia" w:eastAsia="Times New Roman" w:hAnsi="Constantia" w:cs="Times New Roman"/>
          <w:sz w:val="24"/>
          <w:szCs w:val="24"/>
          <w:lang w:eastAsia="zh-CN"/>
        </w:rPr>
        <w:fldChar w:fldCharType="end"/>
      </w:r>
      <w:r w:rsidRPr="00C33481">
        <w:rPr>
          <w:rFonts w:ascii="Constantia" w:eastAsia="Times New Roman" w:hAnsi="Constantia" w:cs="Times New Roman"/>
          <w:sz w:val="24"/>
          <w:szCs w:val="24"/>
          <w:lang w:eastAsia="zh-CN"/>
        </w:rPr>
        <w:t xml:space="preserve">.  </w:t>
      </w:r>
      <w:r w:rsidRPr="00C33481">
        <w:rPr>
          <w:rFonts w:ascii="Constantia" w:eastAsia="Calibri" w:hAnsi="Constantia" w:cs="Times New Roman"/>
          <w:i/>
          <w:iCs/>
          <w:kern w:val="2"/>
          <w:sz w:val="24"/>
          <w:szCs w:val="24"/>
          <w14:ligatures w14:val="standardContextual"/>
        </w:rPr>
        <w:t>Source: POJK 65 of 2016</w:t>
      </w:r>
    </w:p>
    <w:p w14:paraId="2F98F311" w14:textId="77777777" w:rsidR="009E6B91" w:rsidRPr="00C33481" w:rsidRDefault="009E6B91" w:rsidP="00D3027B">
      <w:pPr>
        <w:autoSpaceDE w:val="0"/>
        <w:autoSpaceDN w:val="0"/>
        <w:adjustRightInd w:val="0"/>
        <w:spacing w:after="0" w:line="240" w:lineRule="auto"/>
        <w:ind w:firstLine="720"/>
        <w:jc w:val="both"/>
        <w:rPr>
          <w:rFonts w:ascii="Constantia" w:hAnsi="Constantia" w:cs="Times New Roman"/>
          <w:sz w:val="24"/>
          <w:szCs w:val="24"/>
          <w:lang w:val="de-DE"/>
        </w:rPr>
      </w:pPr>
    </w:p>
    <w:p w14:paraId="77FB282B" w14:textId="77777777" w:rsidR="00C52E87" w:rsidRDefault="00C52E87" w:rsidP="00D3027B">
      <w:pPr>
        <w:autoSpaceDE w:val="0"/>
        <w:autoSpaceDN w:val="0"/>
        <w:adjustRightInd w:val="0"/>
        <w:spacing w:after="0" w:line="240" w:lineRule="auto"/>
        <w:ind w:firstLine="720"/>
        <w:jc w:val="both"/>
        <w:rPr>
          <w:rFonts w:ascii="Constantia" w:hAnsi="Constantia" w:cs="Times New Roman"/>
          <w:sz w:val="24"/>
          <w:szCs w:val="24"/>
          <w:lang w:val="de-DE"/>
        </w:rPr>
      </w:pPr>
    </w:p>
    <w:p w14:paraId="7D814DA8" w14:textId="77777777" w:rsidR="00C33481" w:rsidRDefault="00C33481" w:rsidP="00D3027B">
      <w:pPr>
        <w:autoSpaceDE w:val="0"/>
        <w:autoSpaceDN w:val="0"/>
        <w:adjustRightInd w:val="0"/>
        <w:spacing w:after="0" w:line="240" w:lineRule="auto"/>
        <w:ind w:firstLine="720"/>
        <w:jc w:val="both"/>
        <w:rPr>
          <w:rFonts w:ascii="Constantia" w:hAnsi="Constantia" w:cs="Times New Roman"/>
          <w:sz w:val="24"/>
          <w:szCs w:val="24"/>
          <w:lang w:val="de-DE"/>
        </w:rPr>
      </w:pPr>
    </w:p>
    <w:p w14:paraId="1825A4EC" w14:textId="77777777" w:rsidR="00C33481" w:rsidRDefault="00C33481" w:rsidP="00D3027B">
      <w:pPr>
        <w:autoSpaceDE w:val="0"/>
        <w:autoSpaceDN w:val="0"/>
        <w:adjustRightInd w:val="0"/>
        <w:spacing w:after="0" w:line="240" w:lineRule="auto"/>
        <w:ind w:firstLine="720"/>
        <w:jc w:val="both"/>
        <w:rPr>
          <w:rFonts w:ascii="Constantia" w:hAnsi="Constantia" w:cs="Times New Roman"/>
          <w:sz w:val="24"/>
          <w:szCs w:val="24"/>
          <w:lang w:val="de-DE"/>
        </w:rPr>
      </w:pPr>
    </w:p>
    <w:p w14:paraId="38BE8548" w14:textId="77777777" w:rsidR="00C33481" w:rsidRPr="00C33481" w:rsidRDefault="00C33481" w:rsidP="00D3027B">
      <w:pPr>
        <w:autoSpaceDE w:val="0"/>
        <w:autoSpaceDN w:val="0"/>
        <w:adjustRightInd w:val="0"/>
        <w:spacing w:after="0" w:line="240" w:lineRule="auto"/>
        <w:ind w:firstLine="720"/>
        <w:jc w:val="both"/>
        <w:rPr>
          <w:rFonts w:ascii="Constantia" w:hAnsi="Constantia" w:cs="Times New Roman"/>
          <w:sz w:val="24"/>
          <w:szCs w:val="24"/>
          <w:lang w:val="de-DE"/>
        </w:rPr>
      </w:pPr>
    </w:p>
    <w:p w14:paraId="4B838B58" w14:textId="5C78B6CA" w:rsidR="00D3027B" w:rsidRPr="00C33481" w:rsidRDefault="00D3027B" w:rsidP="00D3027B">
      <w:pPr>
        <w:pStyle w:val="ListParagraph"/>
        <w:numPr>
          <w:ilvl w:val="0"/>
          <w:numId w:val="2"/>
        </w:numPr>
        <w:autoSpaceDE w:val="0"/>
        <w:autoSpaceDN w:val="0"/>
        <w:adjustRightInd w:val="0"/>
        <w:spacing w:after="0" w:line="240" w:lineRule="auto"/>
        <w:ind w:left="284" w:hanging="284"/>
        <w:jc w:val="both"/>
        <w:rPr>
          <w:rFonts w:ascii="Constantia" w:hAnsi="Constantia" w:cs="Times New Roman"/>
          <w:b/>
          <w:bCs/>
          <w:sz w:val="24"/>
          <w:szCs w:val="24"/>
        </w:rPr>
      </w:pPr>
      <w:r w:rsidRPr="00C33481">
        <w:rPr>
          <w:rFonts w:ascii="Constantia" w:hAnsi="Constantia" w:cs="Times New Roman"/>
          <w:b/>
          <w:bCs/>
          <w:sz w:val="24"/>
          <w:szCs w:val="24"/>
        </w:rPr>
        <w:lastRenderedPageBreak/>
        <w:t>METHOD</w:t>
      </w:r>
    </w:p>
    <w:p w14:paraId="2D7E763D" w14:textId="77777777" w:rsidR="00F026CE" w:rsidRPr="00C33481" w:rsidRDefault="00F026CE" w:rsidP="00F026CE">
      <w:pPr>
        <w:spacing w:after="0" w:line="240" w:lineRule="auto"/>
        <w:ind w:firstLine="720"/>
        <w:jc w:val="both"/>
        <w:rPr>
          <w:rFonts w:ascii="Constantia" w:eastAsia="Calibri" w:hAnsi="Constantia" w:cs="Times New Roman"/>
          <w:kern w:val="2"/>
          <w:sz w:val="24"/>
          <w:szCs w:val="24"/>
          <w:lang w:val="zh-CN"/>
          <w14:ligatures w14:val="standardContextual"/>
        </w:rPr>
      </w:pPr>
      <w:r w:rsidRPr="00C33481">
        <w:rPr>
          <w:rFonts w:ascii="Constantia" w:eastAsia="Calibri" w:hAnsi="Constantia" w:cs="Times New Roman"/>
          <w:kern w:val="2"/>
          <w:sz w:val="24"/>
          <w:szCs w:val="24"/>
          <w14:ligatures w14:val="standardContextual"/>
        </w:rPr>
        <w:t>This study uses a qualitative methodology of descriptive analysis, namely by taking secondary data from various financial institution literature, especially Sharia cooperatives. Primary data collection techniques by providing several questioners or interview techniques from various Sharia cooperative managers, especially branch heads or managers related to the risk management faced and its management. Interviews were also conducted by several supervisory boards from several Sharia cooperatives.</w:t>
      </w:r>
    </w:p>
    <w:p w14:paraId="18166070" w14:textId="77777777" w:rsidR="00F026CE" w:rsidRPr="00C33481" w:rsidRDefault="00F026CE" w:rsidP="00C52E87">
      <w:pPr>
        <w:autoSpaceDE w:val="0"/>
        <w:autoSpaceDN w:val="0"/>
        <w:adjustRightInd w:val="0"/>
        <w:spacing w:after="0" w:line="240" w:lineRule="auto"/>
        <w:ind w:firstLine="851"/>
        <w:jc w:val="both"/>
        <w:rPr>
          <w:rFonts w:ascii="Constantia" w:hAnsi="Constantia" w:cs="Times New Roman"/>
          <w:sz w:val="24"/>
          <w:szCs w:val="24"/>
          <w:lang w:eastAsia="zh-CN"/>
        </w:rPr>
      </w:pPr>
    </w:p>
    <w:p w14:paraId="4C808830" w14:textId="77777777" w:rsidR="00C52E87" w:rsidRPr="00C33481" w:rsidRDefault="00C52E87" w:rsidP="00C52E87">
      <w:pPr>
        <w:autoSpaceDE w:val="0"/>
        <w:autoSpaceDN w:val="0"/>
        <w:adjustRightInd w:val="0"/>
        <w:spacing w:after="0" w:line="240" w:lineRule="auto"/>
        <w:ind w:firstLine="851"/>
        <w:jc w:val="both"/>
        <w:rPr>
          <w:rFonts w:ascii="Constantia" w:hAnsi="Constantia" w:cs="Times New Roman"/>
          <w:sz w:val="24"/>
          <w:szCs w:val="24"/>
        </w:rPr>
      </w:pPr>
    </w:p>
    <w:p w14:paraId="41D1C189" w14:textId="77777777" w:rsidR="001F766A" w:rsidRPr="00C33481" w:rsidRDefault="00C52E87" w:rsidP="00D3027B">
      <w:pPr>
        <w:pStyle w:val="ListParagraph"/>
        <w:numPr>
          <w:ilvl w:val="0"/>
          <w:numId w:val="3"/>
        </w:numPr>
        <w:autoSpaceDE w:val="0"/>
        <w:autoSpaceDN w:val="0"/>
        <w:adjustRightInd w:val="0"/>
        <w:spacing w:after="0" w:line="240" w:lineRule="auto"/>
        <w:ind w:left="284" w:hanging="284"/>
        <w:jc w:val="both"/>
        <w:rPr>
          <w:rFonts w:ascii="Constantia" w:hAnsi="Constantia" w:cs="Times New Roman"/>
          <w:b/>
          <w:bCs/>
          <w:sz w:val="24"/>
          <w:szCs w:val="24"/>
        </w:rPr>
      </w:pPr>
      <w:r w:rsidRPr="00C33481">
        <w:rPr>
          <w:rFonts w:ascii="Constantia" w:hAnsi="Constantia" w:cs="Times New Roman"/>
          <w:b/>
          <w:bCs/>
          <w:sz w:val="24"/>
          <w:szCs w:val="24"/>
        </w:rPr>
        <w:t xml:space="preserve">RESULT AND DISCUSSION </w:t>
      </w:r>
    </w:p>
    <w:p w14:paraId="03C2F460" w14:textId="41F67B39" w:rsidR="003C4FC4" w:rsidRPr="00C33481" w:rsidRDefault="003C4FC4" w:rsidP="006840DB">
      <w:pPr>
        <w:spacing w:after="0" w:line="240" w:lineRule="auto"/>
        <w:ind w:firstLine="720"/>
        <w:jc w:val="both"/>
        <w:rPr>
          <w:rFonts w:ascii="Constantia" w:eastAsia="Calibri" w:hAnsi="Constantia" w:cs="Times New Roman"/>
          <w:kern w:val="2"/>
          <w:sz w:val="24"/>
          <w:szCs w:val="24"/>
          <w:lang w:val="en-ID"/>
          <w14:ligatures w14:val="standardContextual"/>
        </w:rPr>
      </w:pPr>
      <w:r w:rsidRPr="00C33481">
        <w:rPr>
          <w:rFonts w:ascii="Constantia" w:eastAsia="Calibri" w:hAnsi="Constantia" w:cs="Times New Roman"/>
          <w:kern w:val="2"/>
          <w:sz w:val="24"/>
          <w:szCs w:val="24"/>
          <w14:ligatures w14:val="standardContextual"/>
        </w:rPr>
        <w:t>Risk Management must be applied professionally by Sharia cooperatives so that business continuity runs well. One of the risks that arise in the operational activities of sharia cooperatives is financing risk. This occurs due to the inability of members to pay the obligations that have been agreed upon by both parties. One of the indicators of the bank's health level is Non-performing Loan (NPL), which is the level of arrears that have matured so that members are unable to pay installments. The Financial Services Authority sets the NPL rate at a financial institution not more than 5%, meaning that if the financial institution has an NPL of more than 5%, it will be supervised by the OJK and receive special attention. Sharia cooperatives in the legality of operational permits under the supervision of the Ministry of Cooperatives and SMEs are different from banking where their operational activities are under the supervision of the OJK.</w:t>
      </w:r>
    </w:p>
    <w:p w14:paraId="6925B135" w14:textId="77777777" w:rsidR="003C4FC4" w:rsidRPr="00C33481" w:rsidRDefault="003C4FC4" w:rsidP="006840DB">
      <w:pPr>
        <w:spacing w:after="0" w:line="240" w:lineRule="auto"/>
        <w:ind w:firstLine="720"/>
        <w:jc w:val="both"/>
        <w:rPr>
          <w:rFonts w:ascii="Constantia" w:eastAsia="Calibri" w:hAnsi="Constantia" w:cs="Times New Roman"/>
          <w:kern w:val="2"/>
          <w:sz w:val="24"/>
          <w:szCs w:val="24"/>
          <w:lang w:val="en-ID"/>
          <w14:ligatures w14:val="standardContextual"/>
        </w:rPr>
      </w:pPr>
      <w:r w:rsidRPr="00C33481">
        <w:rPr>
          <w:rFonts w:ascii="Constantia" w:eastAsia="Calibri" w:hAnsi="Constantia" w:cs="Times New Roman"/>
          <w:kern w:val="2"/>
          <w:sz w:val="24"/>
          <w:szCs w:val="24"/>
          <w14:ligatures w14:val="standardContextual"/>
        </w:rPr>
        <w:t>The Non-Performing Loan (NPL) rate of more than 5% or which is quite high will result in disruption of operational activities, this is because it will have a direct impact on the profit of the Sharia cooperative.</w:t>
      </w:r>
    </w:p>
    <w:p w14:paraId="660C3025" w14:textId="77777777" w:rsidR="003C4FC4" w:rsidRPr="00C33481" w:rsidRDefault="003C4FC4" w:rsidP="006840DB">
      <w:pPr>
        <w:spacing w:after="0" w:line="240" w:lineRule="auto"/>
        <w:ind w:firstLine="720"/>
        <w:jc w:val="both"/>
        <w:rPr>
          <w:rFonts w:ascii="Constantia" w:eastAsia="Calibri" w:hAnsi="Constantia" w:cs="Times New Roman"/>
          <w:kern w:val="2"/>
          <w:sz w:val="24"/>
          <w:szCs w:val="24"/>
          <w:lang w:val="en-ID"/>
          <w14:ligatures w14:val="standardContextual"/>
        </w:rPr>
      </w:pPr>
      <w:r w:rsidRPr="00C33481">
        <w:rPr>
          <w:rFonts w:ascii="Constantia" w:eastAsia="Calibri" w:hAnsi="Constantia" w:cs="Times New Roman"/>
          <w:kern w:val="2"/>
          <w:sz w:val="24"/>
          <w:szCs w:val="24"/>
          <w14:ligatures w14:val="standardContextual"/>
        </w:rPr>
        <w:t>The negative impact that will be felt if NPL is high is that the collection level will decrease and will affect revenue and profit to decrease as well, and vice versa if NPL is low, it will have an impact on high collection levels and affect high revenue and operating profit.</w:t>
      </w:r>
    </w:p>
    <w:p w14:paraId="7C9FD8E0" w14:textId="77777777" w:rsidR="003C4FC4" w:rsidRPr="00C33481" w:rsidRDefault="003C4FC4" w:rsidP="003E7DFC">
      <w:pPr>
        <w:spacing w:after="0" w:line="240" w:lineRule="auto"/>
        <w:jc w:val="both"/>
        <w:rPr>
          <w:rFonts w:ascii="Constantia" w:eastAsia="Calibri" w:hAnsi="Constantia" w:cs="Times New Roman"/>
          <w:kern w:val="2"/>
          <w:sz w:val="24"/>
          <w:szCs w:val="24"/>
          <w:lang w:val="zh-CN"/>
          <w14:ligatures w14:val="standardContextual"/>
        </w:rPr>
      </w:pPr>
      <w:r w:rsidRPr="00C33481">
        <w:rPr>
          <w:rFonts w:ascii="Constantia" w:eastAsia="Calibri" w:hAnsi="Constantia" w:cs="Times New Roman"/>
          <w:kern w:val="2"/>
          <w:sz w:val="24"/>
          <w:szCs w:val="24"/>
          <w14:ligatures w14:val="standardContextual"/>
        </w:rPr>
        <w:t>To avoid the above, Sharia cooperative managers must implement good risk management. Some of the things that can be done are:</w:t>
      </w:r>
    </w:p>
    <w:p w14:paraId="1B4FF69F" w14:textId="77777777" w:rsidR="003C4FC4" w:rsidRPr="00C33481" w:rsidRDefault="003C4FC4" w:rsidP="003E7DFC">
      <w:pPr>
        <w:numPr>
          <w:ilvl w:val="0"/>
          <w:numId w:val="11"/>
        </w:numPr>
        <w:tabs>
          <w:tab w:val="left" w:pos="1080"/>
        </w:tabs>
        <w:spacing w:after="0" w:line="240" w:lineRule="auto"/>
        <w:ind w:left="540"/>
        <w:jc w:val="both"/>
        <w:rPr>
          <w:rFonts w:ascii="Constantia" w:eastAsia="Calibri" w:hAnsi="Constantia" w:cs="Times New Roman"/>
          <w:kern w:val="2"/>
          <w:sz w:val="24"/>
          <w:szCs w:val="24"/>
          <w:lang w:val="zh-CN"/>
          <w14:ligatures w14:val="standardContextual"/>
        </w:rPr>
      </w:pPr>
      <w:r w:rsidRPr="00C33481">
        <w:rPr>
          <w:rFonts w:ascii="Constantia" w:eastAsia="Calibri" w:hAnsi="Constantia" w:cs="Times New Roman"/>
          <w:kern w:val="2"/>
          <w:sz w:val="24"/>
          <w:szCs w:val="24"/>
          <w14:ligatures w14:val="standardContextual"/>
        </w:rPr>
        <w:t>Prevention or prevention.</w:t>
      </w:r>
    </w:p>
    <w:p w14:paraId="65B5054E" w14:textId="77777777" w:rsidR="003C4FC4" w:rsidRPr="00C33481" w:rsidRDefault="003C4FC4" w:rsidP="003E7DFC">
      <w:pPr>
        <w:tabs>
          <w:tab w:val="left" w:pos="1080"/>
        </w:tabs>
        <w:spacing w:after="0" w:line="240" w:lineRule="auto"/>
        <w:ind w:left="540"/>
        <w:jc w:val="both"/>
        <w:rPr>
          <w:rFonts w:ascii="Constantia" w:eastAsia="Calibri" w:hAnsi="Constantia" w:cs="Times New Roman"/>
          <w:kern w:val="2"/>
          <w:sz w:val="24"/>
          <w:szCs w:val="24"/>
          <w:lang w:val="zh-CN"/>
          <w14:ligatures w14:val="standardContextual"/>
        </w:rPr>
      </w:pPr>
      <w:r w:rsidRPr="00C33481">
        <w:rPr>
          <w:rFonts w:ascii="Constantia" w:eastAsia="Calibri" w:hAnsi="Constantia" w:cs="Times New Roman"/>
          <w:kern w:val="2"/>
          <w:sz w:val="24"/>
          <w:szCs w:val="24"/>
          <w14:ligatures w14:val="standardContextual"/>
        </w:rPr>
        <w:t>Preventive or preventive measures are better than the occurrence of bad financing has already occurred. Among several things that can be done is to analyze financing from the 5 C's (Character, Capacity, Capital, Collateral, Condition)</w:t>
      </w:r>
    </w:p>
    <w:p w14:paraId="6C996F7A" w14:textId="523E8FAB" w:rsidR="003C4FC4" w:rsidRPr="00C33481" w:rsidRDefault="003C4FC4" w:rsidP="003E7DFC">
      <w:pPr>
        <w:numPr>
          <w:ilvl w:val="0"/>
          <w:numId w:val="12"/>
        </w:numPr>
        <w:spacing w:after="0" w:line="240" w:lineRule="auto"/>
        <w:ind w:left="900"/>
        <w:jc w:val="both"/>
        <w:rPr>
          <w:rFonts w:ascii="Constantia" w:eastAsia="Calibri" w:hAnsi="Constantia" w:cs="Times New Roman"/>
          <w:kern w:val="2"/>
          <w:sz w:val="24"/>
          <w:szCs w:val="24"/>
          <w:lang w:val="zh-CN"/>
          <w14:ligatures w14:val="standardContextual"/>
        </w:rPr>
      </w:pPr>
      <w:r w:rsidRPr="00C33481">
        <w:rPr>
          <w:rFonts w:ascii="Constantia" w:eastAsia="Calibri" w:hAnsi="Constantia" w:cs="Times New Roman"/>
          <w:kern w:val="2"/>
          <w:sz w:val="24"/>
          <w:szCs w:val="24"/>
          <w14:ligatures w14:val="standardContextual"/>
        </w:rPr>
        <w:t>Character: Character can also be referred to as the attitude or disposition of a prospective debtor or member. Sharia cooperatives can assess prospective debtors or members from their attitude towards the surrounding community or towards business partners. Attitude or disposition can also be seen by assessing the prospective debtor with a background of loan history with other parties. If in banking it is known as BI Check, this can also be applied to Sharia cooperatives by creating a network of similar businesses or the Ministry of Cooperatives to create a comprehensive information system for the community so that Shariah cooperatives get complete information about prospective members.</w:t>
      </w:r>
    </w:p>
    <w:p w14:paraId="55569BF9" w14:textId="77777777" w:rsidR="003C4FC4" w:rsidRPr="00C33481" w:rsidRDefault="003C4FC4" w:rsidP="003E7DFC">
      <w:pPr>
        <w:numPr>
          <w:ilvl w:val="0"/>
          <w:numId w:val="12"/>
        </w:numPr>
        <w:spacing w:after="0" w:line="240" w:lineRule="auto"/>
        <w:ind w:left="900"/>
        <w:jc w:val="both"/>
        <w:rPr>
          <w:rFonts w:ascii="Constantia" w:eastAsia="Calibri" w:hAnsi="Constantia" w:cs="Times New Roman"/>
          <w:kern w:val="2"/>
          <w:sz w:val="24"/>
          <w:szCs w:val="24"/>
          <w:lang w:val="zh-CN"/>
          <w14:ligatures w14:val="standardContextual"/>
        </w:rPr>
      </w:pPr>
      <w:r w:rsidRPr="00C33481">
        <w:rPr>
          <w:rFonts w:ascii="Constantia" w:eastAsia="Calibri" w:hAnsi="Constantia" w:cs="Times New Roman"/>
          <w:kern w:val="2"/>
          <w:sz w:val="24"/>
          <w:szCs w:val="24"/>
          <w14:ligatures w14:val="standardContextual"/>
        </w:rPr>
        <w:t>Capacity: capacity is assessing the ability to pay from the source of business income, the better the business management and the source of income achieved, the greater the opportunity to get financing financing.</w:t>
      </w:r>
    </w:p>
    <w:p w14:paraId="76AA74A6" w14:textId="77777777" w:rsidR="003C4FC4" w:rsidRPr="00C33481" w:rsidRDefault="003C4FC4" w:rsidP="003E7DFC">
      <w:pPr>
        <w:numPr>
          <w:ilvl w:val="0"/>
          <w:numId w:val="12"/>
        </w:numPr>
        <w:spacing w:after="0" w:line="240" w:lineRule="auto"/>
        <w:ind w:left="900"/>
        <w:jc w:val="both"/>
        <w:rPr>
          <w:rFonts w:ascii="Constantia" w:eastAsia="Calibri" w:hAnsi="Constantia" w:cs="Times New Roman"/>
          <w:kern w:val="2"/>
          <w:sz w:val="24"/>
          <w:szCs w:val="24"/>
          <w:lang w:val="zh-CN"/>
          <w14:ligatures w14:val="standardContextual"/>
        </w:rPr>
      </w:pPr>
      <w:r w:rsidRPr="00C33481">
        <w:rPr>
          <w:rFonts w:ascii="Constantia" w:eastAsia="Calibri" w:hAnsi="Constantia" w:cs="Times New Roman"/>
          <w:kern w:val="2"/>
          <w:sz w:val="24"/>
          <w:szCs w:val="24"/>
          <w14:ligatures w14:val="standardContextual"/>
        </w:rPr>
        <w:lastRenderedPageBreak/>
        <w:t>Capital: Capital is the ability of capital to run a business. The larger the capital spent, the greater the opportunity to get financing.</w:t>
      </w:r>
    </w:p>
    <w:p w14:paraId="0449F24E" w14:textId="77777777" w:rsidR="003C4FC4" w:rsidRPr="00C33481" w:rsidRDefault="003C4FC4" w:rsidP="003E7DFC">
      <w:pPr>
        <w:numPr>
          <w:ilvl w:val="0"/>
          <w:numId w:val="12"/>
        </w:numPr>
        <w:spacing w:after="0" w:line="240" w:lineRule="auto"/>
        <w:ind w:left="900"/>
        <w:jc w:val="both"/>
        <w:rPr>
          <w:rFonts w:ascii="Constantia" w:eastAsia="Calibri" w:hAnsi="Constantia" w:cs="Times New Roman"/>
          <w:kern w:val="2"/>
          <w:sz w:val="24"/>
          <w:szCs w:val="24"/>
          <w:lang w:val="zh-CN"/>
          <w14:ligatures w14:val="standardContextual"/>
        </w:rPr>
      </w:pPr>
      <w:r w:rsidRPr="00C33481">
        <w:rPr>
          <w:rFonts w:ascii="Constantia" w:eastAsia="Calibri" w:hAnsi="Constantia" w:cs="Times New Roman"/>
          <w:kern w:val="2"/>
          <w:sz w:val="24"/>
          <w:szCs w:val="24"/>
          <w14:ligatures w14:val="standardContextual"/>
        </w:rPr>
        <w:t>Colateral: Colateral is a physical and non-physical guarantee given by prospective members to Sharia cooperatives. This guarantee shows the seriousness of the members to fulfill their obligations and the sense of security given to the Sharia cooperative if the members are successful. Collateral can also be cash collateral or other securities.</w:t>
      </w:r>
    </w:p>
    <w:p w14:paraId="23E14054" w14:textId="77777777" w:rsidR="003C4FC4" w:rsidRPr="00C33481" w:rsidRDefault="003C4FC4" w:rsidP="003E7DFC">
      <w:pPr>
        <w:numPr>
          <w:ilvl w:val="0"/>
          <w:numId w:val="12"/>
        </w:numPr>
        <w:spacing w:after="0" w:line="240" w:lineRule="auto"/>
        <w:ind w:left="900"/>
        <w:jc w:val="both"/>
        <w:rPr>
          <w:rFonts w:ascii="Constantia" w:eastAsia="Calibri" w:hAnsi="Constantia" w:cs="Times New Roman"/>
          <w:kern w:val="2"/>
          <w:sz w:val="24"/>
          <w:szCs w:val="24"/>
          <w:lang w:val="zh-CN"/>
          <w14:ligatures w14:val="standardContextual"/>
        </w:rPr>
      </w:pPr>
      <w:r w:rsidRPr="00C33481">
        <w:rPr>
          <w:rFonts w:ascii="Constantia" w:eastAsia="Calibri" w:hAnsi="Constantia" w:cs="Times New Roman"/>
          <w:kern w:val="2"/>
          <w:sz w:val="24"/>
          <w:szCs w:val="24"/>
          <w14:ligatures w14:val="standardContextual"/>
        </w:rPr>
        <w:t>Condition: Condition is the condition and business opportunities of prospective members in the future, these opportunities can be in the form of positive and negative things, Positive things are business opportunities that have future prospects as well as negative things are risks faced both macro and micro conditions and economic uncertainty.</w:t>
      </w:r>
    </w:p>
    <w:p w14:paraId="136D8D84" w14:textId="77777777" w:rsidR="003C4FC4" w:rsidRPr="00C33481" w:rsidRDefault="003C4FC4" w:rsidP="003E7DFC">
      <w:pPr>
        <w:spacing w:after="0" w:line="240" w:lineRule="auto"/>
        <w:ind w:left="1800"/>
        <w:jc w:val="both"/>
        <w:rPr>
          <w:rFonts w:ascii="Constantia" w:eastAsia="Calibri" w:hAnsi="Constantia" w:cs="Times New Roman"/>
          <w:kern w:val="2"/>
          <w:sz w:val="24"/>
          <w:szCs w:val="24"/>
          <w:lang w:val="zh-CN"/>
          <w14:ligatures w14:val="standardContextual"/>
        </w:rPr>
      </w:pPr>
    </w:p>
    <w:p w14:paraId="6CDAC0DD" w14:textId="77777777" w:rsidR="003C4FC4" w:rsidRPr="00C33481" w:rsidRDefault="003C4FC4" w:rsidP="003E7DFC">
      <w:pPr>
        <w:numPr>
          <w:ilvl w:val="0"/>
          <w:numId w:val="11"/>
        </w:numPr>
        <w:tabs>
          <w:tab w:val="left" w:pos="1080"/>
        </w:tabs>
        <w:spacing w:after="0" w:line="240" w:lineRule="auto"/>
        <w:ind w:left="540"/>
        <w:jc w:val="both"/>
        <w:rPr>
          <w:rFonts w:ascii="Constantia" w:eastAsia="Calibri" w:hAnsi="Constantia" w:cs="Times New Roman"/>
          <w:kern w:val="2"/>
          <w:sz w:val="24"/>
          <w:szCs w:val="24"/>
          <w:lang w:val="zh-CN"/>
          <w14:ligatures w14:val="standardContextual"/>
        </w:rPr>
      </w:pPr>
      <w:r w:rsidRPr="00C33481">
        <w:rPr>
          <w:rFonts w:ascii="Constantia" w:eastAsia="Calibri" w:hAnsi="Constantia" w:cs="Times New Roman"/>
          <w:kern w:val="2"/>
          <w:sz w:val="24"/>
          <w:szCs w:val="24"/>
          <w14:ligatures w14:val="standardContextual"/>
        </w:rPr>
        <w:t>Financing is stuck.</w:t>
      </w:r>
    </w:p>
    <w:p w14:paraId="1F25DC2B" w14:textId="77777777" w:rsidR="003C4FC4" w:rsidRPr="00C33481" w:rsidRDefault="003C4FC4" w:rsidP="003E7DFC">
      <w:pPr>
        <w:spacing w:after="0" w:line="240" w:lineRule="auto"/>
        <w:ind w:left="540"/>
        <w:jc w:val="both"/>
        <w:rPr>
          <w:rFonts w:ascii="Constantia" w:eastAsia="Calibri" w:hAnsi="Constantia" w:cs="Times New Roman"/>
          <w:kern w:val="2"/>
          <w:sz w:val="24"/>
          <w:szCs w:val="24"/>
          <w:lang w:val="zh-CN"/>
          <w14:ligatures w14:val="standardContextual"/>
        </w:rPr>
      </w:pPr>
      <w:r w:rsidRPr="00C33481">
        <w:rPr>
          <w:rFonts w:ascii="Constantia" w:eastAsia="Calibri" w:hAnsi="Constantia" w:cs="Times New Roman"/>
          <w:kern w:val="2"/>
          <w:sz w:val="24"/>
          <w:szCs w:val="24"/>
          <w14:ligatures w14:val="standardContextual"/>
        </w:rPr>
        <w:t>There are several actions that must be taken if the bad financing factor occurs:</w:t>
      </w:r>
    </w:p>
    <w:p w14:paraId="0A7C1718" w14:textId="77777777" w:rsidR="003C4FC4" w:rsidRPr="00C33481" w:rsidRDefault="003C4FC4" w:rsidP="003E7DFC">
      <w:pPr>
        <w:numPr>
          <w:ilvl w:val="0"/>
          <w:numId w:val="22"/>
        </w:numPr>
        <w:spacing w:after="0" w:line="240" w:lineRule="auto"/>
        <w:ind w:left="900"/>
        <w:jc w:val="both"/>
        <w:rPr>
          <w:rFonts w:ascii="Constantia" w:eastAsia="Calibri" w:hAnsi="Constantia" w:cs="Times New Roman"/>
          <w:kern w:val="2"/>
          <w:sz w:val="24"/>
          <w:szCs w:val="24"/>
          <w:lang w:val="zh-CN"/>
          <w14:ligatures w14:val="standardContextual"/>
        </w:rPr>
      </w:pPr>
      <w:r w:rsidRPr="00C33481">
        <w:rPr>
          <w:rFonts w:ascii="Constantia" w:eastAsia="Calibri" w:hAnsi="Constantia" w:cs="Times New Roman"/>
          <w:kern w:val="2"/>
          <w:sz w:val="24"/>
          <w:szCs w:val="24"/>
          <w14:ligatures w14:val="standardContextual"/>
        </w:rPr>
        <w:t xml:space="preserve">Rescheduling is the Rescheduling of changes in financing terms that concern the payment schedule and/or period including the grace period, whether it includes a change in the </w:t>
      </w:r>
      <w:proofErr w:type="gramStart"/>
      <w:r w:rsidRPr="00C33481">
        <w:rPr>
          <w:rFonts w:ascii="Constantia" w:eastAsia="Calibri" w:hAnsi="Constantia" w:cs="Times New Roman"/>
          <w:kern w:val="2"/>
          <w:sz w:val="24"/>
          <w:szCs w:val="24"/>
          <w14:ligatures w14:val="standardContextual"/>
        </w:rPr>
        <w:t>amount</w:t>
      </w:r>
      <w:proofErr w:type="gramEnd"/>
      <w:r w:rsidRPr="00C33481">
        <w:rPr>
          <w:rFonts w:ascii="Constantia" w:eastAsia="Calibri" w:hAnsi="Constantia" w:cs="Times New Roman"/>
          <w:kern w:val="2"/>
          <w:sz w:val="24"/>
          <w:szCs w:val="24"/>
          <w14:ligatures w14:val="standardContextual"/>
        </w:rPr>
        <w:t xml:space="preserve"> of installments or not;</w:t>
      </w:r>
    </w:p>
    <w:p w14:paraId="558EB368" w14:textId="77777777" w:rsidR="003C4FC4" w:rsidRPr="00C33481" w:rsidRDefault="003C4FC4" w:rsidP="003E7DFC">
      <w:pPr>
        <w:numPr>
          <w:ilvl w:val="0"/>
          <w:numId w:val="22"/>
        </w:numPr>
        <w:spacing w:after="0" w:line="240" w:lineRule="auto"/>
        <w:ind w:left="900"/>
        <w:jc w:val="both"/>
        <w:rPr>
          <w:rFonts w:ascii="Constantia" w:eastAsia="Calibri" w:hAnsi="Constantia" w:cs="Times New Roman"/>
          <w:kern w:val="2"/>
          <w:sz w:val="24"/>
          <w:szCs w:val="24"/>
          <w:lang w:val="zh-CN"/>
          <w14:ligatures w14:val="standardContextual"/>
        </w:rPr>
      </w:pPr>
      <w:r w:rsidRPr="00C33481">
        <w:rPr>
          <w:rFonts w:ascii="Constantia" w:eastAsia="Calibri" w:hAnsi="Constantia" w:cs="Times New Roman"/>
          <w:kern w:val="2"/>
          <w:sz w:val="24"/>
          <w:szCs w:val="24"/>
          <w14:ligatures w14:val="standardContextual"/>
        </w:rPr>
        <w:t>Reconditioning, which is a change in part or all of the financing terms that is not limited to changes in payment schedules, term terms, and other requirements as long as it does not involve a maximum change in the financing balance and the conversion of all or part of the loan into bank participation;</w:t>
      </w:r>
    </w:p>
    <w:p w14:paraId="5E8585C1" w14:textId="77777777" w:rsidR="003C4FC4" w:rsidRPr="00C33481" w:rsidRDefault="003C4FC4" w:rsidP="003E7DFC">
      <w:pPr>
        <w:numPr>
          <w:ilvl w:val="0"/>
          <w:numId w:val="22"/>
        </w:numPr>
        <w:spacing w:after="0" w:line="240" w:lineRule="auto"/>
        <w:ind w:left="900"/>
        <w:jc w:val="both"/>
        <w:rPr>
          <w:rFonts w:ascii="Constantia" w:eastAsia="Calibri" w:hAnsi="Constantia" w:cs="Times New Roman"/>
          <w:kern w:val="2"/>
          <w:sz w:val="24"/>
          <w:szCs w:val="24"/>
          <w:lang w:val="zh-CN"/>
          <w14:ligatures w14:val="standardContextual"/>
        </w:rPr>
      </w:pPr>
      <w:r w:rsidRPr="00C33481">
        <w:rPr>
          <w:rFonts w:ascii="Constantia" w:eastAsia="Calibri" w:hAnsi="Constantia" w:cs="Times New Roman"/>
          <w:kern w:val="2"/>
          <w:sz w:val="24"/>
          <w:szCs w:val="24"/>
          <w14:ligatures w14:val="standardContextual"/>
        </w:rPr>
        <w:t>Restructuring is a change in financing conditions in the form of additional bank funds; and/or conversion of all or part of the interest arrears into new financing principal, and/or conversion of all or part of the financing into participation in the company.</w:t>
      </w:r>
    </w:p>
    <w:p w14:paraId="4369294F" w14:textId="77777777" w:rsidR="003C4FC4" w:rsidRPr="00C33481" w:rsidRDefault="003C4FC4" w:rsidP="003E7DFC">
      <w:pPr>
        <w:spacing w:after="0" w:line="240" w:lineRule="auto"/>
        <w:ind w:left="540"/>
        <w:jc w:val="both"/>
        <w:rPr>
          <w:rFonts w:ascii="Constantia" w:eastAsia="Calibri" w:hAnsi="Constantia" w:cs="Times New Roman"/>
          <w:kern w:val="2"/>
          <w:sz w:val="24"/>
          <w:szCs w:val="24"/>
          <w:lang w:val="zh-CN"/>
          <w14:ligatures w14:val="standardContextual"/>
        </w:rPr>
      </w:pPr>
      <w:r w:rsidRPr="00C33481">
        <w:rPr>
          <w:rFonts w:ascii="Constantia" w:eastAsia="Calibri" w:hAnsi="Constantia" w:cs="Times New Roman"/>
          <w:kern w:val="2"/>
          <w:sz w:val="24"/>
          <w:szCs w:val="24"/>
          <w14:ligatures w14:val="standardContextual"/>
        </w:rPr>
        <w:t>Some other things that can be done by Sharia Cooperatives to minimize financing risks are:</w:t>
      </w:r>
    </w:p>
    <w:p w14:paraId="3462A0A1" w14:textId="77777777" w:rsidR="003C4FC4" w:rsidRPr="00C33481" w:rsidRDefault="003C4FC4" w:rsidP="003E7DFC">
      <w:pPr>
        <w:numPr>
          <w:ilvl w:val="0"/>
          <w:numId w:val="13"/>
        </w:numPr>
        <w:spacing w:after="0" w:line="240" w:lineRule="auto"/>
        <w:jc w:val="both"/>
        <w:rPr>
          <w:rFonts w:ascii="Constantia" w:eastAsia="Calibri" w:hAnsi="Constantia" w:cs="Times New Roman"/>
          <w:kern w:val="2"/>
          <w:sz w:val="24"/>
          <w:szCs w:val="24"/>
          <w:lang w:val="en-ID" w:eastAsia="zh-CN"/>
          <w14:ligatures w14:val="standardContextual"/>
        </w:rPr>
      </w:pPr>
      <w:r w:rsidRPr="00C33481">
        <w:rPr>
          <w:rFonts w:ascii="Constantia" w:eastAsia="Calibri" w:hAnsi="Constantia" w:cs="Times New Roman"/>
          <w:kern w:val="2"/>
          <w:sz w:val="24"/>
          <w:szCs w:val="24"/>
          <w:lang w:eastAsia="zh-CN"/>
          <w14:ligatures w14:val="standardContextual"/>
        </w:rPr>
        <w:t>Cooperate with the insurance company by making a contract with a financing insurance premium cooperation agreement so that the financing risk is handed over to a third party, in this case the insurance company.</w:t>
      </w:r>
    </w:p>
    <w:p w14:paraId="46B90DAA" w14:textId="77777777" w:rsidR="003C4FC4" w:rsidRPr="00C33481" w:rsidRDefault="003C4FC4" w:rsidP="003E7DFC">
      <w:pPr>
        <w:numPr>
          <w:ilvl w:val="0"/>
          <w:numId w:val="13"/>
        </w:numPr>
        <w:spacing w:after="0" w:line="240" w:lineRule="auto"/>
        <w:jc w:val="both"/>
        <w:rPr>
          <w:rFonts w:ascii="Constantia" w:eastAsia="Calibri" w:hAnsi="Constantia" w:cs="Times New Roman"/>
          <w:kern w:val="2"/>
          <w:sz w:val="24"/>
          <w:szCs w:val="24"/>
          <w:lang w:val="en-ID"/>
          <w14:ligatures w14:val="standardContextual"/>
        </w:rPr>
      </w:pPr>
      <w:r w:rsidRPr="00C33481">
        <w:rPr>
          <w:rFonts w:ascii="Constantia" w:eastAsia="Calibri" w:hAnsi="Constantia" w:cs="Times New Roman"/>
          <w:kern w:val="2"/>
          <w:sz w:val="24"/>
          <w:szCs w:val="24"/>
          <w14:ligatures w14:val="standardContextual"/>
        </w:rPr>
        <w:t xml:space="preserve">Shariah cooperatives can carry out PPAP (Write-off of Productive Assets Receivables) which classifies bad financing so that if indeed the member defaults or defaults, whitening or wite off can be carried out. </w:t>
      </w:r>
    </w:p>
    <w:p w14:paraId="444E100B" w14:textId="77777777" w:rsidR="003C4FC4" w:rsidRPr="00C33481" w:rsidRDefault="003C4FC4" w:rsidP="003E7DFC">
      <w:pPr>
        <w:numPr>
          <w:ilvl w:val="0"/>
          <w:numId w:val="13"/>
        </w:numPr>
        <w:spacing w:after="0" w:line="240" w:lineRule="auto"/>
        <w:jc w:val="both"/>
        <w:rPr>
          <w:rFonts w:ascii="Constantia" w:eastAsia="Calibri" w:hAnsi="Constantia" w:cs="Times New Roman"/>
          <w:kern w:val="2"/>
          <w:sz w:val="24"/>
          <w:szCs w:val="24"/>
          <w:lang w:val="en-ID"/>
          <w14:ligatures w14:val="standardContextual"/>
        </w:rPr>
      </w:pPr>
      <w:r w:rsidRPr="00C33481">
        <w:rPr>
          <w:rFonts w:ascii="Constantia" w:eastAsia="Calibri" w:hAnsi="Constantia" w:cs="Times New Roman"/>
          <w:kern w:val="2"/>
          <w:sz w:val="24"/>
          <w:szCs w:val="24"/>
          <w14:ligatures w14:val="standardContextual"/>
        </w:rPr>
        <w:t>Executing guarantees, both physical and non-physical collateral, such as cash collateral, and of course, the stages of settlement in a family manner must be prioritized, and if this cannot be done, the final settlement can be a solution for Sharia cooperatives.</w:t>
      </w:r>
    </w:p>
    <w:p w14:paraId="01CA554F" w14:textId="77777777" w:rsidR="003C4FC4" w:rsidRPr="00C33481" w:rsidRDefault="003C4FC4" w:rsidP="003E7DFC">
      <w:pPr>
        <w:spacing w:after="0" w:line="240" w:lineRule="auto"/>
        <w:ind w:left="720"/>
        <w:jc w:val="both"/>
        <w:rPr>
          <w:rFonts w:ascii="Constantia" w:eastAsia="Calibri" w:hAnsi="Constantia" w:cs="Times New Roman"/>
          <w:kern w:val="2"/>
          <w:sz w:val="24"/>
          <w:szCs w:val="24"/>
          <w:lang w:val="en-ID"/>
          <w14:ligatures w14:val="standardContextual"/>
        </w:rPr>
      </w:pPr>
      <w:r w:rsidRPr="00C33481">
        <w:rPr>
          <w:rFonts w:ascii="Constantia" w:eastAsia="Calibri" w:hAnsi="Constantia" w:cs="Times New Roman"/>
          <w:kern w:val="2"/>
          <w:sz w:val="24"/>
          <w:szCs w:val="24"/>
          <w14:ligatures w14:val="standardContextual"/>
        </w:rPr>
        <w:t>Risk management for productive financing</w:t>
      </w:r>
    </w:p>
    <w:p w14:paraId="4A376CF9" w14:textId="77777777" w:rsidR="003C4FC4" w:rsidRPr="00C33481" w:rsidRDefault="003C4FC4" w:rsidP="003E7DFC">
      <w:pPr>
        <w:spacing w:after="0" w:line="240" w:lineRule="auto"/>
        <w:ind w:left="720"/>
        <w:jc w:val="both"/>
        <w:rPr>
          <w:rFonts w:ascii="Constantia" w:eastAsia="Calibri" w:hAnsi="Constantia" w:cs="Times New Roman"/>
          <w:kern w:val="2"/>
          <w:sz w:val="24"/>
          <w:szCs w:val="24"/>
          <w:lang w:val="en-ID"/>
          <w14:ligatures w14:val="standardContextual"/>
        </w:rPr>
      </w:pPr>
      <w:r w:rsidRPr="00C33481">
        <w:rPr>
          <w:rFonts w:ascii="Constantia" w:eastAsia="Calibri" w:hAnsi="Constantia" w:cs="Times New Roman"/>
          <w:kern w:val="2"/>
          <w:sz w:val="24"/>
          <w:szCs w:val="24"/>
          <w14:ligatures w14:val="standardContextual"/>
        </w:rPr>
        <w:t>Risk management implemented in sharia cooperatives is carried out in 2 ways:</w:t>
      </w:r>
    </w:p>
    <w:p w14:paraId="4B5C6BEB" w14:textId="77777777" w:rsidR="003C4FC4" w:rsidRPr="00C33481" w:rsidRDefault="003C4FC4" w:rsidP="003E7DFC">
      <w:pPr>
        <w:numPr>
          <w:ilvl w:val="3"/>
          <w:numId w:val="23"/>
        </w:numPr>
        <w:spacing w:after="0" w:line="240" w:lineRule="auto"/>
        <w:ind w:left="1260"/>
        <w:jc w:val="both"/>
        <w:rPr>
          <w:rFonts w:ascii="Constantia" w:eastAsia="Calibri" w:hAnsi="Constantia" w:cs="Times New Roman"/>
          <w:kern w:val="2"/>
          <w:sz w:val="24"/>
          <w:szCs w:val="24"/>
          <w:lang w:val="fi-FI"/>
          <w14:ligatures w14:val="standardContextual"/>
        </w:rPr>
      </w:pPr>
      <w:r w:rsidRPr="00C33481">
        <w:rPr>
          <w:rFonts w:ascii="Constantia" w:eastAsia="Calibri" w:hAnsi="Constantia" w:cs="Times New Roman"/>
          <w:kern w:val="2"/>
          <w:sz w:val="24"/>
          <w:szCs w:val="24"/>
          <w14:ligatures w14:val="standardContextual"/>
        </w:rPr>
        <w:t>Before the occurrence of financing by, namely by analyzing the 5 C's (caracter, capacity, capital, collateral, capacity) of prospective members. Our side, especially marketing, also analyzes from the results of interviews, business location surveys, information from related parties such as the person in charge of the group, and information from the nearest neighbors related to the character of prospective members. Our financing analyst also assessed from the 5 C indicator.</w:t>
      </w:r>
    </w:p>
    <w:p w14:paraId="33A4F096" w14:textId="77777777" w:rsidR="003C4FC4" w:rsidRPr="00C33481" w:rsidRDefault="003C4FC4" w:rsidP="003E7DFC">
      <w:pPr>
        <w:numPr>
          <w:ilvl w:val="3"/>
          <w:numId w:val="23"/>
        </w:numPr>
        <w:spacing w:after="0" w:line="240" w:lineRule="auto"/>
        <w:ind w:left="1260"/>
        <w:jc w:val="both"/>
        <w:rPr>
          <w:rFonts w:ascii="Constantia" w:eastAsia="Calibri" w:hAnsi="Constantia" w:cs="Times New Roman"/>
          <w:kern w:val="2"/>
          <w:sz w:val="24"/>
          <w:szCs w:val="24"/>
          <w:lang w:val="en-ID"/>
          <w14:ligatures w14:val="standardContextual"/>
        </w:rPr>
      </w:pPr>
      <w:r w:rsidRPr="00C33481">
        <w:rPr>
          <w:rFonts w:ascii="Constantia" w:eastAsia="Calibri" w:hAnsi="Constantia" w:cs="Times New Roman"/>
          <w:kern w:val="2"/>
          <w:sz w:val="24"/>
          <w:szCs w:val="24"/>
          <w14:ligatures w14:val="standardContextual"/>
        </w:rPr>
        <w:lastRenderedPageBreak/>
        <w:t>The policy of the management also supports to minimize risk with the rule that prospective members must keep part of their funds in the form of mandatory deposits (of 50 thousand) and principal deposits (routine monthly deposits of 10 thousand). This is to anticipate if members default in the future.</w:t>
      </w:r>
    </w:p>
    <w:p w14:paraId="59AE78A4" w14:textId="77777777" w:rsidR="003C4FC4" w:rsidRPr="00C33481" w:rsidRDefault="003C4FC4" w:rsidP="003E7DFC">
      <w:pPr>
        <w:spacing w:after="0" w:line="240" w:lineRule="auto"/>
        <w:ind w:left="720"/>
        <w:jc w:val="both"/>
        <w:rPr>
          <w:rFonts w:ascii="Constantia" w:eastAsia="Calibri" w:hAnsi="Constantia" w:cs="Times New Roman"/>
          <w:kern w:val="2"/>
          <w:sz w:val="24"/>
          <w:szCs w:val="24"/>
          <w:lang w:val="en-ID"/>
          <w14:ligatures w14:val="standardContextual"/>
        </w:rPr>
      </w:pPr>
      <w:r w:rsidRPr="00C33481">
        <w:rPr>
          <w:rFonts w:ascii="Constantia" w:eastAsia="Calibri" w:hAnsi="Constantia" w:cs="Times New Roman"/>
          <w:kern w:val="2"/>
          <w:sz w:val="24"/>
          <w:szCs w:val="24"/>
          <w14:ligatures w14:val="standardContextual"/>
        </w:rPr>
        <w:t>How to deal with NPF that is already running</w:t>
      </w:r>
    </w:p>
    <w:p w14:paraId="155716BA" w14:textId="77777777" w:rsidR="003C4FC4" w:rsidRPr="00C33481" w:rsidRDefault="003C4FC4" w:rsidP="003E7DFC">
      <w:pPr>
        <w:numPr>
          <w:ilvl w:val="0"/>
          <w:numId w:val="24"/>
        </w:numPr>
        <w:spacing w:after="0" w:line="240" w:lineRule="auto"/>
        <w:ind w:left="1260"/>
        <w:jc w:val="both"/>
        <w:rPr>
          <w:rFonts w:ascii="Constantia" w:eastAsia="Calibri" w:hAnsi="Constantia" w:cs="Times New Roman"/>
          <w:kern w:val="2"/>
          <w:sz w:val="24"/>
          <w:szCs w:val="24"/>
          <w:lang w:val="en-ID"/>
          <w14:ligatures w14:val="standardContextual"/>
        </w:rPr>
      </w:pPr>
      <w:r w:rsidRPr="00C33481">
        <w:rPr>
          <w:rFonts w:ascii="Constantia" w:eastAsia="Calibri" w:hAnsi="Constantia" w:cs="Times New Roman"/>
          <w:kern w:val="2"/>
          <w:sz w:val="24"/>
          <w:szCs w:val="24"/>
          <w14:ligatures w14:val="standardContextual"/>
        </w:rPr>
        <w:t>In a family way. We usually schedule a meeting at the member's home or place of business to discuss solutions from overdue financing.</w:t>
      </w:r>
    </w:p>
    <w:p w14:paraId="490FADAB" w14:textId="77777777" w:rsidR="003C4FC4" w:rsidRPr="00C33481" w:rsidRDefault="003C4FC4" w:rsidP="003E7DFC">
      <w:pPr>
        <w:numPr>
          <w:ilvl w:val="0"/>
          <w:numId w:val="24"/>
        </w:numPr>
        <w:spacing w:after="0" w:line="240" w:lineRule="auto"/>
        <w:ind w:left="1260"/>
        <w:jc w:val="both"/>
        <w:rPr>
          <w:rFonts w:ascii="Constantia" w:eastAsia="Calibri" w:hAnsi="Constantia" w:cs="Times New Roman"/>
          <w:kern w:val="2"/>
          <w:sz w:val="24"/>
          <w:szCs w:val="24"/>
          <w:lang w:val="en-ID"/>
          <w14:ligatures w14:val="standardContextual"/>
        </w:rPr>
      </w:pPr>
      <w:r w:rsidRPr="00C33481">
        <w:rPr>
          <w:rFonts w:ascii="Constantia" w:eastAsia="Calibri" w:hAnsi="Constantia" w:cs="Times New Roman"/>
          <w:kern w:val="2"/>
          <w:sz w:val="24"/>
          <w:szCs w:val="24"/>
          <w14:ligatures w14:val="standardContextual"/>
        </w:rPr>
        <w:t>By way of rescheduling... If the member is still able to pay, then we re-contract by making a new contract with the member and asking for the ability to pay the bayhar in accordance with the mutually agreed maturity.</w:t>
      </w:r>
    </w:p>
    <w:p w14:paraId="798659A0" w14:textId="77777777" w:rsidR="003C4FC4" w:rsidRPr="00C33481" w:rsidRDefault="003C4FC4" w:rsidP="003E7DFC">
      <w:pPr>
        <w:numPr>
          <w:ilvl w:val="0"/>
          <w:numId w:val="24"/>
        </w:numPr>
        <w:spacing w:after="0" w:line="240" w:lineRule="auto"/>
        <w:ind w:left="1260"/>
        <w:jc w:val="both"/>
        <w:rPr>
          <w:rFonts w:ascii="Constantia" w:eastAsia="Calibri" w:hAnsi="Constantia" w:cs="Times New Roman"/>
          <w:kern w:val="2"/>
          <w:sz w:val="24"/>
          <w:szCs w:val="24"/>
          <w:lang w:val="en-ID"/>
          <w14:ligatures w14:val="standardContextual"/>
        </w:rPr>
      </w:pPr>
      <w:r w:rsidRPr="00C33481">
        <w:rPr>
          <w:rFonts w:ascii="Constantia" w:eastAsia="Calibri" w:hAnsi="Constantia" w:cs="Times New Roman"/>
          <w:kern w:val="2"/>
          <w:sz w:val="24"/>
          <w:szCs w:val="24"/>
          <w14:ligatures w14:val="standardContextual"/>
        </w:rPr>
        <w:t>If a member moves home (returns home), gets sick or dies, then the policy is to be whitewashed from all debts and the funds are taken from the budget for the Elimination of Productive Assets Receivables (PPAP)</w:t>
      </w:r>
    </w:p>
    <w:p w14:paraId="32294D88" w14:textId="77777777" w:rsidR="003C4FC4" w:rsidRPr="00C33481" w:rsidRDefault="003C4FC4" w:rsidP="003E7DFC">
      <w:pPr>
        <w:spacing w:after="0" w:line="240" w:lineRule="auto"/>
        <w:jc w:val="both"/>
        <w:rPr>
          <w:rFonts w:ascii="Constantia" w:eastAsia="Calibri" w:hAnsi="Constantia" w:cs="Times New Roman"/>
          <w:kern w:val="2"/>
          <w:sz w:val="24"/>
          <w:szCs w:val="24"/>
          <w:lang w:val="en-ID"/>
          <w14:ligatures w14:val="standardContextual"/>
        </w:rPr>
      </w:pPr>
      <w:r w:rsidRPr="00C33481">
        <w:rPr>
          <w:rFonts w:ascii="Constantia" w:eastAsia="Calibri" w:hAnsi="Constantia" w:cs="Times New Roman"/>
          <w:kern w:val="2"/>
          <w:sz w:val="24"/>
          <w:szCs w:val="24"/>
          <w14:ligatures w14:val="standardContextual"/>
        </w:rPr>
        <w:t xml:space="preserve">          </w:t>
      </w:r>
    </w:p>
    <w:p w14:paraId="75901E5D" w14:textId="77351A83" w:rsidR="003C4FC4" w:rsidRPr="00C33481" w:rsidRDefault="003C4FC4" w:rsidP="003E7DFC">
      <w:pPr>
        <w:spacing w:after="0" w:line="240" w:lineRule="auto"/>
        <w:jc w:val="both"/>
        <w:rPr>
          <w:rFonts w:ascii="Constantia" w:eastAsia="Calibri" w:hAnsi="Constantia" w:cs="Times New Roman"/>
          <w:b/>
          <w:bCs/>
          <w:kern w:val="2"/>
          <w:sz w:val="24"/>
          <w:szCs w:val="24"/>
          <w14:ligatures w14:val="standardContextual"/>
        </w:rPr>
      </w:pPr>
      <w:r w:rsidRPr="00C33481">
        <w:rPr>
          <w:rFonts w:ascii="Constantia" w:eastAsia="Calibri" w:hAnsi="Constantia" w:cs="Times New Roman"/>
          <w:b/>
          <w:bCs/>
          <w:kern w:val="2"/>
          <w:sz w:val="24"/>
          <w:szCs w:val="24"/>
          <w14:ligatures w14:val="standardContextual"/>
        </w:rPr>
        <w:t>Schedule of Collaborative Lecturer PkM activities with IKS Sharia Cooperatives</w:t>
      </w:r>
    </w:p>
    <w:p w14:paraId="34E9CC53" w14:textId="7E1D4387" w:rsidR="003C4FC4" w:rsidRPr="00C33481" w:rsidRDefault="00D062F1" w:rsidP="003E7DFC">
      <w:pPr>
        <w:spacing w:after="0" w:line="240" w:lineRule="auto"/>
        <w:jc w:val="both"/>
        <w:rPr>
          <w:rFonts w:ascii="Constantia" w:eastAsia="Calibri" w:hAnsi="Constantia" w:cs="Times New Roman"/>
          <w:b/>
          <w:bCs/>
          <w:kern w:val="2"/>
          <w:sz w:val="24"/>
          <w:szCs w:val="24"/>
          <w:lang w:val="id-ID"/>
          <w14:ligatures w14:val="standardContextual"/>
        </w:rPr>
      </w:pPr>
      <w:r w:rsidRPr="00C33481">
        <w:rPr>
          <w:rFonts w:ascii="Constantia" w:eastAsia="Calibri" w:hAnsi="Constantia" w:cs="Times New Roman"/>
          <w:b/>
          <w:bCs/>
          <w:kern w:val="2"/>
          <w:sz w:val="24"/>
          <w:szCs w:val="24"/>
          <w14:ligatures w14:val="standardContextual"/>
        </w:rPr>
        <w:t xml:space="preserve"> PkM Activity Schedule</w:t>
      </w:r>
    </w:p>
    <w:p w14:paraId="08504D6B" w14:textId="77777777" w:rsidR="003C4FC4" w:rsidRPr="00C33481" w:rsidRDefault="003C4FC4" w:rsidP="003E7DFC">
      <w:pPr>
        <w:spacing w:after="0" w:line="240" w:lineRule="auto"/>
        <w:ind w:firstLine="426"/>
        <w:jc w:val="both"/>
        <w:rPr>
          <w:rFonts w:ascii="Constantia" w:eastAsia="Calibri" w:hAnsi="Constantia" w:cs="Times New Roman"/>
          <w:sz w:val="24"/>
          <w:szCs w:val="24"/>
          <w:lang w:val="id-ID" w:eastAsia="ko-KR"/>
        </w:rPr>
      </w:pPr>
      <w:r w:rsidRPr="00C33481">
        <w:rPr>
          <w:rFonts w:ascii="Constantia" w:eastAsia="Calibri" w:hAnsi="Constantia" w:cs="Times New Roman"/>
          <w:sz w:val="24"/>
          <w:szCs w:val="24"/>
          <w:lang w:eastAsia="ko-KR"/>
        </w:rPr>
        <w:t>The Community Service Activity (PkM) of STAI Al-Hidayah Bogor Collaborative Lecturers in collaboration with the IKS Sharia Cooperative in Margajaya Village, West Bogor District, Bogor City will be held within 30 days starting from November 1-30, 2023.</w:t>
      </w:r>
    </w:p>
    <w:p w14:paraId="0BB6BD5E" w14:textId="77777777" w:rsidR="003C4FC4" w:rsidRPr="00C33481" w:rsidRDefault="003C4FC4" w:rsidP="003C4FC4">
      <w:pPr>
        <w:spacing w:after="0" w:line="360" w:lineRule="auto"/>
        <w:ind w:firstLine="426"/>
        <w:jc w:val="both"/>
        <w:rPr>
          <w:rFonts w:ascii="Times New Roman" w:eastAsia="Calibri" w:hAnsi="Times New Roman" w:cs="Times New Roman"/>
          <w:sz w:val="24"/>
          <w:szCs w:val="24"/>
          <w:lang w:val="id-ID" w:eastAsia="ko-KR"/>
        </w:rPr>
      </w:pPr>
    </w:p>
    <w:tbl>
      <w:tblPr>
        <w:tblStyle w:val="TableGrid1"/>
        <w:tblW w:w="8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2891"/>
        <w:gridCol w:w="1084"/>
        <w:gridCol w:w="1116"/>
        <w:gridCol w:w="1281"/>
        <w:gridCol w:w="1249"/>
      </w:tblGrid>
      <w:tr w:rsidR="00C33481" w:rsidRPr="00C33481" w14:paraId="7EF0CB7A" w14:textId="77777777" w:rsidTr="007470ED">
        <w:trPr>
          <w:tblHeader/>
        </w:trPr>
        <w:tc>
          <w:tcPr>
            <w:tcW w:w="546" w:type="dxa"/>
            <w:tcBorders>
              <w:top w:val="single" w:sz="4" w:space="0" w:color="auto"/>
              <w:left w:val="single" w:sz="4" w:space="0" w:color="auto"/>
              <w:bottom w:val="single" w:sz="4" w:space="0" w:color="auto"/>
              <w:right w:val="single" w:sz="4" w:space="0" w:color="auto"/>
            </w:tcBorders>
          </w:tcPr>
          <w:p w14:paraId="7C8B7B2A" w14:textId="77777777" w:rsidR="003C4FC4" w:rsidRPr="00C33481" w:rsidRDefault="003C4FC4" w:rsidP="007470ED">
            <w:pPr>
              <w:spacing w:line="276" w:lineRule="auto"/>
              <w:jc w:val="both"/>
              <w:rPr>
                <w:rFonts w:ascii="Times New Roman" w:eastAsia="Calibri" w:hAnsi="Times New Roman" w:cs="Times New Roman"/>
                <w:b/>
                <w:bCs/>
                <w:sz w:val="24"/>
                <w:szCs w:val="24"/>
                <w:lang w:eastAsia="ko-KR"/>
              </w:rPr>
            </w:pPr>
            <w:r w:rsidRPr="00C33481">
              <w:rPr>
                <w:rFonts w:ascii="Times New Roman" w:eastAsia="Calibri" w:hAnsi="Times New Roman" w:cs="Times New Roman"/>
                <w:b/>
                <w:bCs/>
                <w:sz w:val="24"/>
                <w:szCs w:val="24"/>
                <w:lang w:eastAsia="ko-KR"/>
              </w:rPr>
              <w:t>NNo</w:t>
            </w:r>
          </w:p>
        </w:tc>
        <w:tc>
          <w:tcPr>
            <w:tcW w:w="2891" w:type="dxa"/>
            <w:tcBorders>
              <w:top w:val="single" w:sz="4" w:space="0" w:color="auto"/>
              <w:left w:val="single" w:sz="4" w:space="0" w:color="auto"/>
              <w:bottom w:val="single" w:sz="4" w:space="0" w:color="auto"/>
              <w:right w:val="single" w:sz="4" w:space="0" w:color="auto"/>
            </w:tcBorders>
          </w:tcPr>
          <w:p w14:paraId="0E00E70F" w14:textId="77777777" w:rsidR="003C4FC4" w:rsidRPr="00C33481" w:rsidRDefault="003C4FC4" w:rsidP="007470ED">
            <w:pPr>
              <w:spacing w:line="276" w:lineRule="auto"/>
              <w:jc w:val="both"/>
              <w:rPr>
                <w:rFonts w:ascii="Times New Roman" w:eastAsia="Calibri" w:hAnsi="Times New Roman" w:cs="Times New Roman"/>
                <w:b/>
                <w:bCs/>
                <w:sz w:val="24"/>
                <w:szCs w:val="24"/>
                <w:lang w:eastAsia="ko-KR"/>
              </w:rPr>
            </w:pPr>
            <w:r w:rsidRPr="00C33481">
              <w:rPr>
                <w:rFonts w:ascii="Times New Roman" w:eastAsia="Calibri" w:hAnsi="Times New Roman" w:cs="Times New Roman"/>
                <w:b/>
                <w:bCs/>
                <w:sz w:val="24"/>
                <w:szCs w:val="24"/>
                <w:lang w:eastAsia="ko-KR"/>
              </w:rPr>
              <w:t>Activities / Agenda</w:t>
            </w:r>
          </w:p>
        </w:tc>
        <w:tc>
          <w:tcPr>
            <w:tcW w:w="1084" w:type="dxa"/>
            <w:tcBorders>
              <w:top w:val="single" w:sz="4" w:space="0" w:color="auto"/>
              <w:left w:val="single" w:sz="4" w:space="0" w:color="auto"/>
              <w:bottom w:val="single" w:sz="4" w:space="0" w:color="auto"/>
              <w:right w:val="single" w:sz="4" w:space="0" w:color="auto"/>
            </w:tcBorders>
          </w:tcPr>
          <w:p w14:paraId="53ACD409" w14:textId="77777777" w:rsidR="003C4FC4" w:rsidRPr="00C33481" w:rsidRDefault="003C4FC4" w:rsidP="007470ED">
            <w:pPr>
              <w:spacing w:line="276" w:lineRule="auto"/>
              <w:jc w:val="both"/>
              <w:rPr>
                <w:rFonts w:ascii="Times New Roman" w:eastAsia="Calibri" w:hAnsi="Times New Roman" w:cs="Times New Roman"/>
                <w:b/>
                <w:bCs/>
                <w:sz w:val="24"/>
                <w:szCs w:val="24"/>
                <w:lang w:eastAsia="ko-KR"/>
              </w:rPr>
            </w:pPr>
            <w:r w:rsidRPr="00C33481">
              <w:rPr>
                <w:rFonts w:ascii="Times New Roman" w:eastAsia="Calibri" w:hAnsi="Times New Roman" w:cs="Times New Roman"/>
                <w:b/>
                <w:bCs/>
                <w:sz w:val="24"/>
                <w:szCs w:val="24"/>
                <w:lang w:eastAsia="ko-KR"/>
              </w:rPr>
              <w:t>Week I</w:t>
            </w:r>
          </w:p>
        </w:tc>
        <w:tc>
          <w:tcPr>
            <w:tcW w:w="1116" w:type="dxa"/>
            <w:tcBorders>
              <w:top w:val="single" w:sz="4" w:space="0" w:color="auto"/>
              <w:left w:val="single" w:sz="4" w:space="0" w:color="auto"/>
              <w:bottom w:val="single" w:sz="4" w:space="0" w:color="auto"/>
              <w:right w:val="single" w:sz="4" w:space="0" w:color="auto"/>
            </w:tcBorders>
          </w:tcPr>
          <w:p w14:paraId="284F2FD8" w14:textId="77777777" w:rsidR="003C4FC4" w:rsidRPr="00C33481" w:rsidRDefault="003C4FC4" w:rsidP="007470ED">
            <w:pPr>
              <w:spacing w:line="276" w:lineRule="auto"/>
              <w:jc w:val="both"/>
              <w:rPr>
                <w:rFonts w:ascii="Times New Roman" w:eastAsia="Calibri" w:hAnsi="Times New Roman" w:cs="Times New Roman"/>
                <w:b/>
                <w:bCs/>
                <w:sz w:val="24"/>
                <w:szCs w:val="24"/>
                <w:lang w:eastAsia="ko-KR"/>
              </w:rPr>
            </w:pPr>
            <w:r w:rsidRPr="00C33481">
              <w:rPr>
                <w:rFonts w:ascii="Times New Roman" w:eastAsia="Calibri" w:hAnsi="Times New Roman" w:cs="Times New Roman"/>
                <w:b/>
                <w:bCs/>
                <w:sz w:val="24"/>
                <w:szCs w:val="24"/>
                <w:lang w:eastAsia="ko-KR"/>
              </w:rPr>
              <w:t>Week II</w:t>
            </w:r>
          </w:p>
        </w:tc>
        <w:tc>
          <w:tcPr>
            <w:tcW w:w="1281" w:type="dxa"/>
            <w:tcBorders>
              <w:top w:val="single" w:sz="4" w:space="0" w:color="auto"/>
              <w:left w:val="single" w:sz="4" w:space="0" w:color="auto"/>
              <w:bottom w:val="single" w:sz="4" w:space="0" w:color="auto"/>
              <w:right w:val="single" w:sz="4" w:space="0" w:color="auto"/>
            </w:tcBorders>
          </w:tcPr>
          <w:p w14:paraId="00EB2B64" w14:textId="77777777" w:rsidR="003C4FC4" w:rsidRPr="00C33481" w:rsidRDefault="003C4FC4" w:rsidP="007470ED">
            <w:pPr>
              <w:spacing w:line="276" w:lineRule="auto"/>
              <w:jc w:val="both"/>
              <w:rPr>
                <w:rFonts w:ascii="Times New Roman" w:eastAsia="Calibri" w:hAnsi="Times New Roman" w:cs="Times New Roman"/>
                <w:b/>
                <w:bCs/>
                <w:sz w:val="24"/>
                <w:szCs w:val="24"/>
                <w:lang w:eastAsia="ko-KR"/>
              </w:rPr>
            </w:pPr>
            <w:r w:rsidRPr="00C33481">
              <w:rPr>
                <w:rFonts w:ascii="Times New Roman" w:eastAsia="Calibri" w:hAnsi="Times New Roman" w:cs="Times New Roman"/>
                <w:b/>
                <w:bCs/>
                <w:sz w:val="24"/>
                <w:szCs w:val="24"/>
                <w:lang w:eastAsia="ko-KR"/>
              </w:rPr>
              <w:t>Week III</w:t>
            </w:r>
          </w:p>
        </w:tc>
        <w:tc>
          <w:tcPr>
            <w:tcW w:w="1249" w:type="dxa"/>
            <w:tcBorders>
              <w:top w:val="single" w:sz="4" w:space="0" w:color="auto"/>
              <w:left w:val="single" w:sz="4" w:space="0" w:color="auto"/>
              <w:bottom w:val="single" w:sz="4" w:space="0" w:color="auto"/>
              <w:right w:val="single" w:sz="4" w:space="0" w:color="auto"/>
            </w:tcBorders>
          </w:tcPr>
          <w:p w14:paraId="58EC5E76" w14:textId="77777777" w:rsidR="003C4FC4" w:rsidRPr="00C33481" w:rsidRDefault="003C4FC4" w:rsidP="007470ED">
            <w:pPr>
              <w:spacing w:line="276" w:lineRule="auto"/>
              <w:jc w:val="both"/>
              <w:rPr>
                <w:rFonts w:ascii="Times New Roman" w:eastAsia="Calibri" w:hAnsi="Times New Roman" w:cs="Times New Roman"/>
                <w:b/>
                <w:bCs/>
                <w:sz w:val="24"/>
                <w:szCs w:val="24"/>
                <w:lang w:eastAsia="ko-KR"/>
              </w:rPr>
            </w:pPr>
            <w:r w:rsidRPr="00C33481">
              <w:rPr>
                <w:rFonts w:ascii="Times New Roman" w:eastAsia="Calibri" w:hAnsi="Times New Roman" w:cs="Times New Roman"/>
                <w:b/>
                <w:bCs/>
                <w:sz w:val="24"/>
                <w:szCs w:val="24"/>
                <w:lang w:eastAsia="ko-KR"/>
              </w:rPr>
              <w:t>Week IV</w:t>
            </w:r>
          </w:p>
        </w:tc>
      </w:tr>
      <w:tr w:rsidR="00C33481" w:rsidRPr="00C33481" w14:paraId="5A5601D6" w14:textId="77777777" w:rsidTr="007470ED">
        <w:tc>
          <w:tcPr>
            <w:tcW w:w="546" w:type="dxa"/>
            <w:tcBorders>
              <w:top w:val="single" w:sz="4" w:space="0" w:color="auto"/>
              <w:left w:val="single" w:sz="4" w:space="0" w:color="auto"/>
              <w:bottom w:val="single" w:sz="4" w:space="0" w:color="auto"/>
              <w:right w:val="single" w:sz="4" w:space="0" w:color="auto"/>
            </w:tcBorders>
          </w:tcPr>
          <w:p w14:paraId="76BB013A"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r w:rsidRPr="00C33481">
              <w:rPr>
                <w:rFonts w:ascii="Times New Roman" w:eastAsia="Calibri" w:hAnsi="Times New Roman" w:cs="Times New Roman"/>
                <w:sz w:val="24"/>
                <w:szCs w:val="24"/>
                <w:lang w:eastAsia="ko-KR"/>
              </w:rPr>
              <w:t>11</w:t>
            </w:r>
          </w:p>
        </w:tc>
        <w:tc>
          <w:tcPr>
            <w:tcW w:w="2891" w:type="dxa"/>
            <w:tcBorders>
              <w:top w:val="single" w:sz="4" w:space="0" w:color="auto"/>
              <w:left w:val="single" w:sz="4" w:space="0" w:color="auto"/>
              <w:bottom w:val="single" w:sz="4" w:space="0" w:color="auto"/>
              <w:right w:val="single" w:sz="4" w:space="0" w:color="auto"/>
            </w:tcBorders>
          </w:tcPr>
          <w:p w14:paraId="7F2AFC49"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r w:rsidRPr="00C33481">
              <w:rPr>
                <w:rFonts w:ascii="Times New Roman" w:eastAsia="Calibri" w:hAnsi="Times New Roman" w:cs="Times New Roman"/>
                <w:sz w:val="24"/>
                <w:szCs w:val="24"/>
                <w:lang w:eastAsia="ko-KR"/>
              </w:rPr>
              <w:t>Issue Inventory</w:t>
            </w:r>
          </w:p>
        </w:tc>
        <w:tc>
          <w:tcPr>
            <w:tcW w:w="1084" w:type="dxa"/>
            <w:tcBorders>
              <w:top w:val="single" w:sz="4" w:space="0" w:color="auto"/>
              <w:left w:val="single" w:sz="4" w:space="0" w:color="auto"/>
              <w:bottom w:val="single" w:sz="4" w:space="0" w:color="auto"/>
              <w:right w:val="single" w:sz="4" w:space="0" w:color="auto"/>
            </w:tcBorders>
            <w:shd w:val="clear" w:color="auto" w:fill="C6D9F1"/>
          </w:tcPr>
          <w:p w14:paraId="2F1D8437"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p>
        </w:tc>
        <w:tc>
          <w:tcPr>
            <w:tcW w:w="1116" w:type="dxa"/>
            <w:tcBorders>
              <w:top w:val="single" w:sz="4" w:space="0" w:color="auto"/>
              <w:left w:val="single" w:sz="4" w:space="0" w:color="auto"/>
              <w:bottom w:val="single" w:sz="4" w:space="0" w:color="auto"/>
              <w:right w:val="single" w:sz="4" w:space="0" w:color="auto"/>
            </w:tcBorders>
          </w:tcPr>
          <w:p w14:paraId="1A660A06"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p>
        </w:tc>
        <w:tc>
          <w:tcPr>
            <w:tcW w:w="1281" w:type="dxa"/>
            <w:tcBorders>
              <w:top w:val="single" w:sz="4" w:space="0" w:color="auto"/>
              <w:left w:val="single" w:sz="4" w:space="0" w:color="auto"/>
              <w:bottom w:val="single" w:sz="4" w:space="0" w:color="auto"/>
              <w:right w:val="single" w:sz="4" w:space="0" w:color="auto"/>
            </w:tcBorders>
          </w:tcPr>
          <w:p w14:paraId="579B4C10"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p>
        </w:tc>
        <w:tc>
          <w:tcPr>
            <w:tcW w:w="1249" w:type="dxa"/>
            <w:tcBorders>
              <w:top w:val="single" w:sz="4" w:space="0" w:color="auto"/>
              <w:left w:val="single" w:sz="4" w:space="0" w:color="auto"/>
              <w:bottom w:val="single" w:sz="4" w:space="0" w:color="auto"/>
              <w:right w:val="single" w:sz="4" w:space="0" w:color="auto"/>
            </w:tcBorders>
          </w:tcPr>
          <w:p w14:paraId="7BC1F161"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p>
        </w:tc>
      </w:tr>
      <w:tr w:rsidR="00C33481" w:rsidRPr="00C33481" w14:paraId="039621D3" w14:textId="77777777" w:rsidTr="007470ED">
        <w:tc>
          <w:tcPr>
            <w:tcW w:w="546" w:type="dxa"/>
            <w:tcBorders>
              <w:top w:val="single" w:sz="4" w:space="0" w:color="auto"/>
              <w:left w:val="single" w:sz="4" w:space="0" w:color="auto"/>
              <w:bottom w:val="single" w:sz="4" w:space="0" w:color="auto"/>
              <w:right w:val="single" w:sz="4" w:space="0" w:color="auto"/>
            </w:tcBorders>
          </w:tcPr>
          <w:p w14:paraId="3091424A"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r w:rsidRPr="00C33481">
              <w:rPr>
                <w:rFonts w:ascii="Times New Roman" w:eastAsia="Calibri" w:hAnsi="Times New Roman" w:cs="Times New Roman"/>
                <w:sz w:val="24"/>
                <w:szCs w:val="24"/>
                <w:lang w:eastAsia="ko-KR"/>
              </w:rPr>
              <w:t>22</w:t>
            </w:r>
          </w:p>
        </w:tc>
        <w:tc>
          <w:tcPr>
            <w:tcW w:w="2891" w:type="dxa"/>
            <w:tcBorders>
              <w:top w:val="single" w:sz="4" w:space="0" w:color="auto"/>
              <w:left w:val="single" w:sz="4" w:space="0" w:color="auto"/>
              <w:bottom w:val="single" w:sz="4" w:space="0" w:color="auto"/>
              <w:right w:val="single" w:sz="4" w:space="0" w:color="auto"/>
            </w:tcBorders>
          </w:tcPr>
          <w:p w14:paraId="4FA8D8AA"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r w:rsidRPr="00C33481">
              <w:rPr>
                <w:rFonts w:ascii="Times New Roman" w:eastAsia="Calibri" w:hAnsi="Times New Roman" w:cs="Times New Roman"/>
                <w:sz w:val="24"/>
                <w:szCs w:val="24"/>
                <w:lang w:eastAsia="ko-KR"/>
              </w:rPr>
              <w:t>Sharia Cooperative Audience</w:t>
            </w:r>
          </w:p>
        </w:tc>
        <w:tc>
          <w:tcPr>
            <w:tcW w:w="1084" w:type="dxa"/>
            <w:tcBorders>
              <w:top w:val="single" w:sz="4" w:space="0" w:color="auto"/>
              <w:left w:val="single" w:sz="4" w:space="0" w:color="auto"/>
              <w:bottom w:val="single" w:sz="4" w:space="0" w:color="auto"/>
              <w:right w:val="single" w:sz="4" w:space="0" w:color="auto"/>
            </w:tcBorders>
            <w:shd w:val="clear" w:color="auto" w:fill="C6D9F1"/>
          </w:tcPr>
          <w:p w14:paraId="1B8CCC0D"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p>
        </w:tc>
        <w:tc>
          <w:tcPr>
            <w:tcW w:w="1116" w:type="dxa"/>
            <w:tcBorders>
              <w:top w:val="single" w:sz="4" w:space="0" w:color="auto"/>
              <w:left w:val="single" w:sz="4" w:space="0" w:color="auto"/>
              <w:bottom w:val="single" w:sz="4" w:space="0" w:color="auto"/>
              <w:right w:val="single" w:sz="4" w:space="0" w:color="auto"/>
            </w:tcBorders>
          </w:tcPr>
          <w:p w14:paraId="037CBD7B"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p>
        </w:tc>
        <w:tc>
          <w:tcPr>
            <w:tcW w:w="1281" w:type="dxa"/>
            <w:tcBorders>
              <w:top w:val="single" w:sz="4" w:space="0" w:color="auto"/>
              <w:left w:val="single" w:sz="4" w:space="0" w:color="auto"/>
              <w:bottom w:val="single" w:sz="4" w:space="0" w:color="auto"/>
              <w:right w:val="single" w:sz="4" w:space="0" w:color="auto"/>
            </w:tcBorders>
          </w:tcPr>
          <w:p w14:paraId="637DD858"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p>
        </w:tc>
        <w:tc>
          <w:tcPr>
            <w:tcW w:w="1249" w:type="dxa"/>
            <w:tcBorders>
              <w:top w:val="single" w:sz="4" w:space="0" w:color="auto"/>
              <w:left w:val="single" w:sz="4" w:space="0" w:color="auto"/>
              <w:bottom w:val="single" w:sz="4" w:space="0" w:color="auto"/>
              <w:right w:val="single" w:sz="4" w:space="0" w:color="auto"/>
            </w:tcBorders>
          </w:tcPr>
          <w:p w14:paraId="6DE19ECD"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p>
        </w:tc>
      </w:tr>
      <w:tr w:rsidR="00C33481" w:rsidRPr="00C33481" w14:paraId="4FE21364" w14:textId="77777777" w:rsidTr="007470ED">
        <w:tc>
          <w:tcPr>
            <w:tcW w:w="546" w:type="dxa"/>
            <w:tcBorders>
              <w:top w:val="single" w:sz="4" w:space="0" w:color="auto"/>
              <w:left w:val="single" w:sz="4" w:space="0" w:color="auto"/>
              <w:bottom w:val="single" w:sz="4" w:space="0" w:color="auto"/>
              <w:right w:val="single" w:sz="4" w:space="0" w:color="auto"/>
            </w:tcBorders>
          </w:tcPr>
          <w:p w14:paraId="319C5F2A"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r w:rsidRPr="00C33481">
              <w:rPr>
                <w:rFonts w:ascii="Times New Roman" w:eastAsia="Calibri" w:hAnsi="Times New Roman" w:cs="Times New Roman"/>
                <w:sz w:val="24"/>
                <w:szCs w:val="24"/>
                <w:lang w:eastAsia="ko-KR"/>
              </w:rPr>
              <w:t>33</w:t>
            </w:r>
          </w:p>
        </w:tc>
        <w:tc>
          <w:tcPr>
            <w:tcW w:w="2891" w:type="dxa"/>
            <w:tcBorders>
              <w:top w:val="single" w:sz="4" w:space="0" w:color="auto"/>
              <w:left w:val="single" w:sz="4" w:space="0" w:color="auto"/>
              <w:bottom w:val="single" w:sz="4" w:space="0" w:color="auto"/>
              <w:right w:val="single" w:sz="4" w:space="0" w:color="auto"/>
            </w:tcBorders>
          </w:tcPr>
          <w:p w14:paraId="56FB9AFC" w14:textId="77777777" w:rsidR="003C4FC4" w:rsidRPr="00C33481" w:rsidRDefault="003C4FC4" w:rsidP="007470ED">
            <w:pPr>
              <w:spacing w:line="276" w:lineRule="auto"/>
              <w:rPr>
                <w:rFonts w:ascii="Times New Roman" w:eastAsia="Calibri" w:hAnsi="Times New Roman" w:cs="Times New Roman"/>
                <w:sz w:val="24"/>
                <w:szCs w:val="24"/>
                <w:lang w:eastAsia="ko-KR"/>
              </w:rPr>
            </w:pPr>
            <w:r w:rsidRPr="00C33481">
              <w:rPr>
                <w:rFonts w:ascii="Times New Roman" w:eastAsia="Calibri" w:hAnsi="Times New Roman" w:cs="Times New Roman"/>
                <w:sz w:val="24"/>
                <w:szCs w:val="24"/>
                <w:lang w:eastAsia="ko-KR"/>
              </w:rPr>
              <w:t>Coordination Meeting I</w:t>
            </w:r>
          </w:p>
        </w:tc>
        <w:tc>
          <w:tcPr>
            <w:tcW w:w="1084" w:type="dxa"/>
            <w:tcBorders>
              <w:top w:val="single" w:sz="4" w:space="0" w:color="auto"/>
              <w:left w:val="single" w:sz="4" w:space="0" w:color="auto"/>
              <w:bottom w:val="single" w:sz="4" w:space="0" w:color="auto"/>
              <w:right w:val="single" w:sz="4" w:space="0" w:color="auto"/>
            </w:tcBorders>
            <w:shd w:val="clear" w:color="auto" w:fill="C6D9F1"/>
          </w:tcPr>
          <w:p w14:paraId="0D758F64"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p>
        </w:tc>
        <w:tc>
          <w:tcPr>
            <w:tcW w:w="1116" w:type="dxa"/>
            <w:tcBorders>
              <w:top w:val="single" w:sz="4" w:space="0" w:color="auto"/>
              <w:left w:val="single" w:sz="4" w:space="0" w:color="auto"/>
              <w:bottom w:val="single" w:sz="4" w:space="0" w:color="auto"/>
              <w:right w:val="single" w:sz="4" w:space="0" w:color="auto"/>
            </w:tcBorders>
          </w:tcPr>
          <w:p w14:paraId="720A9AA2"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p>
        </w:tc>
        <w:tc>
          <w:tcPr>
            <w:tcW w:w="1281" w:type="dxa"/>
            <w:tcBorders>
              <w:top w:val="single" w:sz="4" w:space="0" w:color="auto"/>
              <w:left w:val="single" w:sz="4" w:space="0" w:color="auto"/>
              <w:bottom w:val="single" w:sz="4" w:space="0" w:color="auto"/>
              <w:right w:val="single" w:sz="4" w:space="0" w:color="auto"/>
            </w:tcBorders>
          </w:tcPr>
          <w:p w14:paraId="1BDB389B"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p>
        </w:tc>
        <w:tc>
          <w:tcPr>
            <w:tcW w:w="1249" w:type="dxa"/>
            <w:tcBorders>
              <w:top w:val="single" w:sz="4" w:space="0" w:color="auto"/>
              <w:left w:val="single" w:sz="4" w:space="0" w:color="auto"/>
              <w:bottom w:val="single" w:sz="4" w:space="0" w:color="auto"/>
              <w:right w:val="single" w:sz="4" w:space="0" w:color="auto"/>
            </w:tcBorders>
          </w:tcPr>
          <w:p w14:paraId="4417609C"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p>
        </w:tc>
      </w:tr>
      <w:tr w:rsidR="00C33481" w:rsidRPr="00C33481" w14:paraId="0F599B76" w14:textId="77777777" w:rsidTr="007470ED">
        <w:tc>
          <w:tcPr>
            <w:tcW w:w="546" w:type="dxa"/>
            <w:tcBorders>
              <w:top w:val="single" w:sz="4" w:space="0" w:color="auto"/>
              <w:left w:val="single" w:sz="4" w:space="0" w:color="auto"/>
              <w:bottom w:val="single" w:sz="4" w:space="0" w:color="auto"/>
              <w:right w:val="single" w:sz="4" w:space="0" w:color="auto"/>
            </w:tcBorders>
          </w:tcPr>
          <w:p w14:paraId="2F0ED18D"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r w:rsidRPr="00C33481">
              <w:rPr>
                <w:rFonts w:ascii="Times New Roman" w:eastAsia="Calibri" w:hAnsi="Times New Roman" w:cs="Times New Roman"/>
                <w:sz w:val="24"/>
                <w:szCs w:val="24"/>
                <w:lang w:eastAsia="ko-KR"/>
              </w:rPr>
              <w:t>44.</w:t>
            </w:r>
          </w:p>
        </w:tc>
        <w:tc>
          <w:tcPr>
            <w:tcW w:w="2891" w:type="dxa"/>
            <w:tcBorders>
              <w:top w:val="single" w:sz="4" w:space="0" w:color="auto"/>
              <w:left w:val="single" w:sz="4" w:space="0" w:color="auto"/>
              <w:bottom w:val="single" w:sz="4" w:space="0" w:color="auto"/>
              <w:right w:val="single" w:sz="4" w:space="0" w:color="auto"/>
            </w:tcBorders>
          </w:tcPr>
          <w:p w14:paraId="6689C91D"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r w:rsidRPr="00C33481">
              <w:rPr>
                <w:rFonts w:ascii="Times New Roman" w:eastAsia="Calibri" w:hAnsi="Times New Roman" w:cs="Times New Roman"/>
                <w:sz w:val="24"/>
                <w:szCs w:val="24"/>
                <w:lang w:eastAsia="ko-KR"/>
              </w:rPr>
              <w:t>Focuss Group Discussion I</w:t>
            </w:r>
          </w:p>
        </w:tc>
        <w:tc>
          <w:tcPr>
            <w:tcW w:w="1084" w:type="dxa"/>
            <w:tcBorders>
              <w:top w:val="single" w:sz="4" w:space="0" w:color="auto"/>
              <w:left w:val="single" w:sz="4" w:space="0" w:color="auto"/>
              <w:bottom w:val="single" w:sz="4" w:space="0" w:color="auto"/>
              <w:right w:val="single" w:sz="4" w:space="0" w:color="auto"/>
            </w:tcBorders>
          </w:tcPr>
          <w:p w14:paraId="4EF554E5"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p>
        </w:tc>
        <w:tc>
          <w:tcPr>
            <w:tcW w:w="1116" w:type="dxa"/>
            <w:tcBorders>
              <w:top w:val="single" w:sz="4" w:space="0" w:color="auto"/>
              <w:left w:val="single" w:sz="4" w:space="0" w:color="auto"/>
              <w:bottom w:val="single" w:sz="4" w:space="0" w:color="auto"/>
              <w:right w:val="single" w:sz="4" w:space="0" w:color="auto"/>
            </w:tcBorders>
            <w:shd w:val="clear" w:color="auto" w:fill="C6D9F1"/>
          </w:tcPr>
          <w:p w14:paraId="34C6BC98"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p>
        </w:tc>
        <w:tc>
          <w:tcPr>
            <w:tcW w:w="1281" w:type="dxa"/>
            <w:tcBorders>
              <w:top w:val="single" w:sz="4" w:space="0" w:color="auto"/>
              <w:left w:val="single" w:sz="4" w:space="0" w:color="auto"/>
              <w:bottom w:val="single" w:sz="4" w:space="0" w:color="auto"/>
              <w:right w:val="single" w:sz="4" w:space="0" w:color="auto"/>
            </w:tcBorders>
          </w:tcPr>
          <w:p w14:paraId="473DE02C"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p>
        </w:tc>
        <w:tc>
          <w:tcPr>
            <w:tcW w:w="1249" w:type="dxa"/>
            <w:tcBorders>
              <w:top w:val="single" w:sz="4" w:space="0" w:color="auto"/>
              <w:left w:val="single" w:sz="4" w:space="0" w:color="auto"/>
              <w:bottom w:val="single" w:sz="4" w:space="0" w:color="auto"/>
              <w:right w:val="single" w:sz="4" w:space="0" w:color="auto"/>
            </w:tcBorders>
          </w:tcPr>
          <w:p w14:paraId="2BCDC05E"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p>
        </w:tc>
      </w:tr>
      <w:tr w:rsidR="00C33481" w:rsidRPr="00C33481" w14:paraId="69DA6140" w14:textId="77777777" w:rsidTr="007470ED">
        <w:tc>
          <w:tcPr>
            <w:tcW w:w="546" w:type="dxa"/>
            <w:tcBorders>
              <w:top w:val="single" w:sz="4" w:space="0" w:color="auto"/>
              <w:left w:val="single" w:sz="4" w:space="0" w:color="auto"/>
              <w:bottom w:val="single" w:sz="4" w:space="0" w:color="auto"/>
              <w:right w:val="single" w:sz="4" w:space="0" w:color="auto"/>
            </w:tcBorders>
          </w:tcPr>
          <w:p w14:paraId="7BADB204"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p>
          <w:p w14:paraId="51932D7A"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r w:rsidRPr="00C33481">
              <w:rPr>
                <w:rFonts w:ascii="Times New Roman" w:eastAsia="Calibri" w:hAnsi="Times New Roman" w:cs="Times New Roman"/>
                <w:sz w:val="24"/>
                <w:szCs w:val="24"/>
                <w:lang w:eastAsia="ko-KR"/>
              </w:rPr>
              <w:t>5</w:t>
            </w:r>
          </w:p>
        </w:tc>
        <w:tc>
          <w:tcPr>
            <w:tcW w:w="2891" w:type="dxa"/>
            <w:tcBorders>
              <w:top w:val="single" w:sz="4" w:space="0" w:color="auto"/>
              <w:left w:val="single" w:sz="4" w:space="0" w:color="auto"/>
              <w:bottom w:val="single" w:sz="4" w:space="0" w:color="auto"/>
              <w:right w:val="single" w:sz="4" w:space="0" w:color="auto"/>
            </w:tcBorders>
          </w:tcPr>
          <w:p w14:paraId="16447C10"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p>
          <w:p w14:paraId="5C582403"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r w:rsidRPr="00C33481">
              <w:rPr>
                <w:rFonts w:ascii="Times New Roman" w:eastAsia="Calibri" w:hAnsi="Times New Roman" w:cs="Times New Roman"/>
                <w:sz w:val="24"/>
                <w:szCs w:val="24"/>
                <w:lang w:eastAsia="ko-KR"/>
              </w:rPr>
              <w:t>Coordination Meeting II</w:t>
            </w:r>
          </w:p>
        </w:tc>
        <w:tc>
          <w:tcPr>
            <w:tcW w:w="1084" w:type="dxa"/>
            <w:tcBorders>
              <w:top w:val="single" w:sz="4" w:space="0" w:color="auto"/>
              <w:left w:val="single" w:sz="4" w:space="0" w:color="auto"/>
              <w:bottom w:val="single" w:sz="4" w:space="0" w:color="auto"/>
              <w:right w:val="single" w:sz="4" w:space="0" w:color="auto"/>
            </w:tcBorders>
          </w:tcPr>
          <w:p w14:paraId="3C6A7BC1"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p>
        </w:tc>
        <w:tc>
          <w:tcPr>
            <w:tcW w:w="1116" w:type="dxa"/>
            <w:tcBorders>
              <w:top w:val="single" w:sz="4" w:space="0" w:color="auto"/>
              <w:left w:val="single" w:sz="4" w:space="0" w:color="auto"/>
              <w:bottom w:val="single" w:sz="4" w:space="0" w:color="auto"/>
              <w:right w:val="single" w:sz="4" w:space="0" w:color="auto"/>
            </w:tcBorders>
            <w:shd w:val="clear" w:color="auto" w:fill="C6D9F1"/>
          </w:tcPr>
          <w:p w14:paraId="5C1A6DD5"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p>
        </w:tc>
        <w:tc>
          <w:tcPr>
            <w:tcW w:w="1281" w:type="dxa"/>
            <w:tcBorders>
              <w:top w:val="single" w:sz="4" w:space="0" w:color="auto"/>
              <w:left w:val="single" w:sz="4" w:space="0" w:color="auto"/>
              <w:bottom w:val="single" w:sz="4" w:space="0" w:color="auto"/>
              <w:right w:val="single" w:sz="4" w:space="0" w:color="auto"/>
            </w:tcBorders>
          </w:tcPr>
          <w:p w14:paraId="7CF47298"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p>
        </w:tc>
        <w:tc>
          <w:tcPr>
            <w:tcW w:w="1249" w:type="dxa"/>
            <w:tcBorders>
              <w:top w:val="single" w:sz="4" w:space="0" w:color="auto"/>
              <w:left w:val="single" w:sz="4" w:space="0" w:color="auto"/>
              <w:bottom w:val="single" w:sz="4" w:space="0" w:color="auto"/>
              <w:right w:val="single" w:sz="4" w:space="0" w:color="auto"/>
            </w:tcBorders>
          </w:tcPr>
          <w:p w14:paraId="48DD38D7"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p>
        </w:tc>
      </w:tr>
      <w:tr w:rsidR="00C33481" w:rsidRPr="00C33481" w14:paraId="2477DEE9" w14:textId="77777777" w:rsidTr="007470ED">
        <w:tc>
          <w:tcPr>
            <w:tcW w:w="546" w:type="dxa"/>
            <w:tcBorders>
              <w:top w:val="single" w:sz="4" w:space="0" w:color="auto"/>
              <w:left w:val="single" w:sz="4" w:space="0" w:color="auto"/>
              <w:bottom w:val="single" w:sz="4" w:space="0" w:color="auto"/>
              <w:right w:val="single" w:sz="4" w:space="0" w:color="auto"/>
            </w:tcBorders>
          </w:tcPr>
          <w:p w14:paraId="79D1C996"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r w:rsidRPr="00C33481">
              <w:rPr>
                <w:rFonts w:ascii="Times New Roman" w:eastAsia="Calibri" w:hAnsi="Times New Roman" w:cs="Times New Roman"/>
                <w:sz w:val="24"/>
                <w:szCs w:val="24"/>
                <w:lang w:eastAsia="ko-KR"/>
              </w:rPr>
              <w:t>66</w:t>
            </w:r>
          </w:p>
        </w:tc>
        <w:tc>
          <w:tcPr>
            <w:tcW w:w="2891" w:type="dxa"/>
            <w:tcBorders>
              <w:top w:val="single" w:sz="4" w:space="0" w:color="auto"/>
              <w:left w:val="single" w:sz="4" w:space="0" w:color="auto"/>
              <w:bottom w:val="single" w:sz="4" w:space="0" w:color="auto"/>
              <w:right w:val="single" w:sz="4" w:space="0" w:color="auto"/>
            </w:tcBorders>
          </w:tcPr>
          <w:p w14:paraId="002F6A92"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p>
          <w:p w14:paraId="361805E2"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r w:rsidRPr="00C33481">
              <w:rPr>
                <w:rFonts w:ascii="Times New Roman" w:eastAsia="Calibri" w:hAnsi="Times New Roman" w:cs="Times New Roman"/>
                <w:sz w:val="24"/>
                <w:szCs w:val="24"/>
                <w:lang w:eastAsia="ko-KR"/>
              </w:rPr>
              <w:t>Focuss Group Discussion II</w:t>
            </w:r>
          </w:p>
        </w:tc>
        <w:tc>
          <w:tcPr>
            <w:tcW w:w="1084" w:type="dxa"/>
            <w:tcBorders>
              <w:top w:val="single" w:sz="4" w:space="0" w:color="auto"/>
              <w:left w:val="single" w:sz="4" w:space="0" w:color="auto"/>
              <w:bottom w:val="single" w:sz="4" w:space="0" w:color="auto"/>
              <w:right w:val="single" w:sz="4" w:space="0" w:color="auto"/>
            </w:tcBorders>
          </w:tcPr>
          <w:p w14:paraId="52A67456"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p>
        </w:tc>
        <w:tc>
          <w:tcPr>
            <w:tcW w:w="1116" w:type="dxa"/>
            <w:tcBorders>
              <w:top w:val="single" w:sz="4" w:space="0" w:color="auto"/>
              <w:left w:val="single" w:sz="4" w:space="0" w:color="auto"/>
              <w:bottom w:val="single" w:sz="4" w:space="0" w:color="auto"/>
              <w:right w:val="single" w:sz="4" w:space="0" w:color="auto"/>
            </w:tcBorders>
            <w:shd w:val="clear" w:color="auto" w:fill="C6D9F1"/>
          </w:tcPr>
          <w:p w14:paraId="56C9E92C"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p>
        </w:tc>
        <w:tc>
          <w:tcPr>
            <w:tcW w:w="1281" w:type="dxa"/>
            <w:tcBorders>
              <w:top w:val="single" w:sz="4" w:space="0" w:color="auto"/>
              <w:left w:val="single" w:sz="4" w:space="0" w:color="auto"/>
              <w:bottom w:val="single" w:sz="4" w:space="0" w:color="auto"/>
              <w:right w:val="single" w:sz="4" w:space="0" w:color="auto"/>
            </w:tcBorders>
          </w:tcPr>
          <w:p w14:paraId="1B032656"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p>
        </w:tc>
        <w:tc>
          <w:tcPr>
            <w:tcW w:w="1249" w:type="dxa"/>
            <w:tcBorders>
              <w:top w:val="single" w:sz="4" w:space="0" w:color="auto"/>
              <w:left w:val="single" w:sz="4" w:space="0" w:color="auto"/>
              <w:bottom w:val="single" w:sz="4" w:space="0" w:color="auto"/>
              <w:right w:val="single" w:sz="4" w:space="0" w:color="auto"/>
            </w:tcBorders>
          </w:tcPr>
          <w:p w14:paraId="62E2738D"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p>
        </w:tc>
      </w:tr>
      <w:tr w:rsidR="00C33481" w:rsidRPr="00C33481" w14:paraId="7464A864" w14:textId="77777777" w:rsidTr="007470ED">
        <w:tc>
          <w:tcPr>
            <w:tcW w:w="546" w:type="dxa"/>
            <w:tcBorders>
              <w:top w:val="single" w:sz="4" w:space="0" w:color="auto"/>
              <w:left w:val="single" w:sz="4" w:space="0" w:color="auto"/>
              <w:bottom w:val="single" w:sz="4" w:space="0" w:color="auto"/>
              <w:right w:val="single" w:sz="4" w:space="0" w:color="auto"/>
            </w:tcBorders>
          </w:tcPr>
          <w:p w14:paraId="25AF5FB2"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r w:rsidRPr="00C33481">
              <w:rPr>
                <w:rFonts w:ascii="Times New Roman" w:eastAsia="Calibri" w:hAnsi="Times New Roman" w:cs="Times New Roman"/>
                <w:sz w:val="24"/>
                <w:szCs w:val="24"/>
                <w:lang w:eastAsia="ko-KR"/>
              </w:rPr>
              <w:t>77</w:t>
            </w:r>
          </w:p>
        </w:tc>
        <w:tc>
          <w:tcPr>
            <w:tcW w:w="2891" w:type="dxa"/>
            <w:tcBorders>
              <w:top w:val="single" w:sz="4" w:space="0" w:color="auto"/>
              <w:left w:val="single" w:sz="4" w:space="0" w:color="auto"/>
              <w:bottom w:val="single" w:sz="4" w:space="0" w:color="auto"/>
              <w:right w:val="single" w:sz="4" w:space="0" w:color="auto"/>
            </w:tcBorders>
          </w:tcPr>
          <w:p w14:paraId="53F6FB57"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p>
          <w:p w14:paraId="451523FA"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r w:rsidRPr="00C33481">
              <w:rPr>
                <w:rFonts w:ascii="Times New Roman" w:eastAsia="Calibri" w:hAnsi="Times New Roman" w:cs="Times New Roman"/>
                <w:sz w:val="24"/>
                <w:szCs w:val="24"/>
                <w:lang w:eastAsia="ko-KR"/>
              </w:rPr>
              <w:t>Coordination Meeting III</w:t>
            </w:r>
          </w:p>
        </w:tc>
        <w:tc>
          <w:tcPr>
            <w:tcW w:w="1084" w:type="dxa"/>
            <w:tcBorders>
              <w:top w:val="single" w:sz="4" w:space="0" w:color="auto"/>
              <w:left w:val="single" w:sz="4" w:space="0" w:color="auto"/>
              <w:bottom w:val="single" w:sz="4" w:space="0" w:color="auto"/>
              <w:right w:val="single" w:sz="4" w:space="0" w:color="auto"/>
            </w:tcBorders>
          </w:tcPr>
          <w:p w14:paraId="571212D3"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p>
        </w:tc>
        <w:tc>
          <w:tcPr>
            <w:tcW w:w="1116" w:type="dxa"/>
            <w:tcBorders>
              <w:top w:val="single" w:sz="4" w:space="0" w:color="auto"/>
              <w:left w:val="single" w:sz="4" w:space="0" w:color="auto"/>
              <w:bottom w:val="single" w:sz="4" w:space="0" w:color="auto"/>
              <w:right w:val="single" w:sz="4" w:space="0" w:color="auto"/>
            </w:tcBorders>
          </w:tcPr>
          <w:p w14:paraId="6B68FCCB"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p>
        </w:tc>
        <w:tc>
          <w:tcPr>
            <w:tcW w:w="1281" w:type="dxa"/>
            <w:tcBorders>
              <w:top w:val="single" w:sz="4" w:space="0" w:color="auto"/>
              <w:left w:val="single" w:sz="4" w:space="0" w:color="auto"/>
              <w:bottom w:val="single" w:sz="4" w:space="0" w:color="auto"/>
              <w:right w:val="single" w:sz="4" w:space="0" w:color="auto"/>
            </w:tcBorders>
            <w:shd w:val="clear" w:color="auto" w:fill="C6D9F1"/>
          </w:tcPr>
          <w:p w14:paraId="35B6F746"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p>
        </w:tc>
        <w:tc>
          <w:tcPr>
            <w:tcW w:w="1249" w:type="dxa"/>
            <w:tcBorders>
              <w:top w:val="single" w:sz="4" w:space="0" w:color="auto"/>
              <w:left w:val="single" w:sz="4" w:space="0" w:color="auto"/>
              <w:bottom w:val="single" w:sz="4" w:space="0" w:color="auto"/>
              <w:right w:val="single" w:sz="4" w:space="0" w:color="auto"/>
            </w:tcBorders>
          </w:tcPr>
          <w:p w14:paraId="47391843"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p>
        </w:tc>
      </w:tr>
      <w:tr w:rsidR="00C33481" w:rsidRPr="00C33481" w14:paraId="7AC48CA0" w14:textId="77777777" w:rsidTr="007470ED">
        <w:tc>
          <w:tcPr>
            <w:tcW w:w="546" w:type="dxa"/>
            <w:tcBorders>
              <w:top w:val="single" w:sz="4" w:space="0" w:color="auto"/>
              <w:left w:val="single" w:sz="4" w:space="0" w:color="auto"/>
              <w:bottom w:val="single" w:sz="4" w:space="0" w:color="auto"/>
              <w:right w:val="single" w:sz="4" w:space="0" w:color="auto"/>
            </w:tcBorders>
          </w:tcPr>
          <w:p w14:paraId="549CED4D"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r w:rsidRPr="00C33481">
              <w:rPr>
                <w:rFonts w:ascii="Times New Roman" w:eastAsia="Calibri" w:hAnsi="Times New Roman" w:cs="Times New Roman"/>
                <w:sz w:val="24"/>
                <w:szCs w:val="24"/>
                <w:lang w:eastAsia="ko-KR"/>
              </w:rPr>
              <w:t>88</w:t>
            </w:r>
          </w:p>
        </w:tc>
        <w:tc>
          <w:tcPr>
            <w:tcW w:w="2891" w:type="dxa"/>
            <w:tcBorders>
              <w:top w:val="single" w:sz="4" w:space="0" w:color="auto"/>
              <w:left w:val="single" w:sz="4" w:space="0" w:color="auto"/>
              <w:bottom w:val="single" w:sz="4" w:space="0" w:color="auto"/>
              <w:right w:val="single" w:sz="4" w:space="0" w:color="auto"/>
            </w:tcBorders>
          </w:tcPr>
          <w:p w14:paraId="23488F3F"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r w:rsidRPr="00C33481">
              <w:rPr>
                <w:rFonts w:ascii="Times New Roman" w:eastAsia="Calibri" w:hAnsi="Times New Roman" w:cs="Times New Roman"/>
                <w:sz w:val="24"/>
                <w:szCs w:val="24"/>
                <w:lang w:eastAsia="ko-KR"/>
              </w:rPr>
              <w:t>SME Economic Empowerment</w:t>
            </w:r>
          </w:p>
        </w:tc>
        <w:tc>
          <w:tcPr>
            <w:tcW w:w="1084" w:type="dxa"/>
            <w:tcBorders>
              <w:top w:val="single" w:sz="4" w:space="0" w:color="auto"/>
              <w:left w:val="single" w:sz="4" w:space="0" w:color="auto"/>
              <w:bottom w:val="single" w:sz="4" w:space="0" w:color="auto"/>
              <w:right w:val="single" w:sz="4" w:space="0" w:color="auto"/>
            </w:tcBorders>
          </w:tcPr>
          <w:p w14:paraId="31AC296C"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p>
        </w:tc>
        <w:tc>
          <w:tcPr>
            <w:tcW w:w="1116" w:type="dxa"/>
            <w:tcBorders>
              <w:top w:val="single" w:sz="4" w:space="0" w:color="auto"/>
              <w:left w:val="single" w:sz="4" w:space="0" w:color="auto"/>
              <w:bottom w:val="single" w:sz="4" w:space="0" w:color="auto"/>
              <w:right w:val="single" w:sz="4" w:space="0" w:color="auto"/>
            </w:tcBorders>
          </w:tcPr>
          <w:p w14:paraId="34BDDD4A"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p>
        </w:tc>
        <w:tc>
          <w:tcPr>
            <w:tcW w:w="1281" w:type="dxa"/>
            <w:tcBorders>
              <w:top w:val="single" w:sz="4" w:space="0" w:color="auto"/>
              <w:left w:val="single" w:sz="4" w:space="0" w:color="auto"/>
              <w:bottom w:val="single" w:sz="4" w:space="0" w:color="auto"/>
              <w:right w:val="single" w:sz="4" w:space="0" w:color="auto"/>
            </w:tcBorders>
            <w:shd w:val="clear" w:color="auto" w:fill="C6D9F1"/>
          </w:tcPr>
          <w:p w14:paraId="72DF3D8A"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p>
        </w:tc>
        <w:tc>
          <w:tcPr>
            <w:tcW w:w="1249" w:type="dxa"/>
            <w:tcBorders>
              <w:top w:val="single" w:sz="4" w:space="0" w:color="auto"/>
              <w:left w:val="single" w:sz="4" w:space="0" w:color="auto"/>
              <w:bottom w:val="single" w:sz="4" w:space="0" w:color="auto"/>
              <w:right w:val="single" w:sz="4" w:space="0" w:color="auto"/>
            </w:tcBorders>
          </w:tcPr>
          <w:p w14:paraId="7948D948"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p>
        </w:tc>
      </w:tr>
      <w:tr w:rsidR="00C33481" w:rsidRPr="00C33481" w14:paraId="796AC84F" w14:textId="77777777" w:rsidTr="007470ED">
        <w:tc>
          <w:tcPr>
            <w:tcW w:w="546" w:type="dxa"/>
            <w:tcBorders>
              <w:top w:val="single" w:sz="4" w:space="0" w:color="auto"/>
              <w:left w:val="single" w:sz="4" w:space="0" w:color="auto"/>
              <w:bottom w:val="single" w:sz="4" w:space="0" w:color="auto"/>
              <w:right w:val="single" w:sz="4" w:space="0" w:color="auto"/>
            </w:tcBorders>
          </w:tcPr>
          <w:p w14:paraId="6153BE80"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r w:rsidRPr="00C33481">
              <w:rPr>
                <w:rFonts w:ascii="Times New Roman" w:eastAsia="Calibri" w:hAnsi="Times New Roman" w:cs="Times New Roman"/>
                <w:sz w:val="24"/>
                <w:szCs w:val="24"/>
                <w:lang w:eastAsia="ko-KR"/>
              </w:rPr>
              <w:t>99</w:t>
            </w:r>
          </w:p>
        </w:tc>
        <w:tc>
          <w:tcPr>
            <w:tcW w:w="2891" w:type="dxa"/>
            <w:tcBorders>
              <w:top w:val="single" w:sz="4" w:space="0" w:color="auto"/>
              <w:left w:val="single" w:sz="4" w:space="0" w:color="auto"/>
              <w:bottom w:val="single" w:sz="4" w:space="0" w:color="auto"/>
              <w:right w:val="single" w:sz="4" w:space="0" w:color="auto"/>
            </w:tcBorders>
          </w:tcPr>
          <w:p w14:paraId="64C00F63"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r w:rsidRPr="00C33481">
              <w:rPr>
                <w:rFonts w:ascii="Times New Roman" w:eastAsia="Calibri" w:hAnsi="Times New Roman" w:cs="Times New Roman"/>
                <w:sz w:val="24"/>
                <w:szCs w:val="24"/>
                <w:lang w:eastAsia="ko-KR"/>
              </w:rPr>
              <w:t>Coordination Meeting IV</w:t>
            </w:r>
          </w:p>
        </w:tc>
        <w:tc>
          <w:tcPr>
            <w:tcW w:w="1084" w:type="dxa"/>
            <w:tcBorders>
              <w:top w:val="single" w:sz="4" w:space="0" w:color="auto"/>
              <w:left w:val="single" w:sz="4" w:space="0" w:color="auto"/>
              <w:bottom w:val="single" w:sz="4" w:space="0" w:color="auto"/>
              <w:right w:val="single" w:sz="4" w:space="0" w:color="auto"/>
            </w:tcBorders>
          </w:tcPr>
          <w:p w14:paraId="371B2F78"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p>
        </w:tc>
        <w:tc>
          <w:tcPr>
            <w:tcW w:w="1116" w:type="dxa"/>
            <w:tcBorders>
              <w:top w:val="single" w:sz="4" w:space="0" w:color="auto"/>
              <w:left w:val="single" w:sz="4" w:space="0" w:color="auto"/>
              <w:bottom w:val="single" w:sz="4" w:space="0" w:color="auto"/>
              <w:right w:val="single" w:sz="4" w:space="0" w:color="auto"/>
            </w:tcBorders>
          </w:tcPr>
          <w:p w14:paraId="28F8D4A7"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p>
        </w:tc>
        <w:tc>
          <w:tcPr>
            <w:tcW w:w="1281" w:type="dxa"/>
            <w:tcBorders>
              <w:top w:val="single" w:sz="4" w:space="0" w:color="auto"/>
              <w:left w:val="single" w:sz="4" w:space="0" w:color="auto"/>
              <w:bottom w:val="single" w:sz="4" w:space="0" w:color="auto"/>
              <w:right w:val="single" w:sz="4" w:space="0" w:color="auto"/>
            </w:tcBorders>
            <w:shd w:val="clear" w:color="auto" w:fill="C6D9F1"/>
          </w:tcPr>
          <w:p w14:paraId="6D02DE23"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p>
        </w:tc>
        <w:tc>
          <w:tcPr>
            <w:tcW w:w="1249" w:type="dxa"/>
            <w:tcBorders>
              <w:top w:val="single" w:sz="4" w:space="0" w:color="auto"/>
              <w:left w:val="single" w:sz="4" w:space="0" w:color="auto"/>
              <w:bottom w:val="single" w:sz="4" w:space="0" w:color="auto"/>
              <w:right w:val="single" w:sz="4" w:space="0" w:color="auto"/>
            </w:tcBorders>
          </w:tcPr>
          <w:p w14:paraId="2210CBE5"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p>
        </w:tc>
      </w:tr>
      <w:tr w:rsidR="00C33481" w:rsidRPr="00C33481" w14:paraId="285FE0AB" w14:textId="77777777" w:rsidTr="007470ED">
        <w:tc>
          <w:tcPr>
            <w:tcW w:w="546" w:type="dxa"/>
            <w:tcBorders>
              <w:top w:val="single" w:sz="4" w:space="0" w:color="auto"/>
              <w:left w:val="single" w:sz="4" w:space="0" w:color="auto"/>
              <w:bottom w:val="single" w:sz="4" w:space="0" w:color="auto"/>
              <w:right w:val="single" w:sz="4" w:space="0" w:color="auto"/>
            </w:tcBorders>
          </w:tcPr>
          <w:p w14:paraId="109380C7"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r w:rsidRPr="00C33481">
              <w:rPr>
                <w:rFonts w:ascii="Times New Roman" w:eastAsia="Calibri" w:hAnsi="Times New Roman" w:cs="Times New Roman"/>
                <w:sz w:val="24"/>
                <w:szCs w:val="24"/>
                <w:lang w:eastAsia="ko-KR"/>
              </w:rPr>
              <w:lastRenderedPageBreak/>
              <w:t>110</w:t>
            </w:r>
          </w:p>
        </w:tc>
        <w:tc>
          <w:tcPr>
            <w:tcW w:w="2891" w:type="dxa"/>
            <w:tcBorders>
              <w:top w:val="single" w:sz="4" w:space="0" w:color="auto"/>
              <w:left w:val="single" w:sz="4" w:space="0" w:color="auto"/>
              <w:bottom w:val="single" w:sz="4" w:space="0" w:color="auto"/>
              <w:right w:val="single" w:sz="4" w:space="0" w:color="auto"/>
            </w:tcBorders>
          </w:tcPr>
          <w:p w14:paraId="05C0125C"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r w:rsidRPr="00C33481">
              <w:rPr>
                <w:rFonts w:ascii="Times New Roman" w:eastAsia="Calibri" w:hAnsi="Times New Roman" w:cs="Times New Roman"/>
                <w:sz w:val="24"/>
                <w:szCs w:val="24"/>
                <w:lang w:eastAsia="ko-KR"/>
              </w:rPr>
              <w:t>Problem Mitigation</w:t>
            </w:r>
          </w:p>
        </w:tc>
        <w:tc>
          <w:tcPr>
            <w:tcW w:w="1084" w:type="dxa"/>
            <w:tcBorders>
              <w:top w:val="single" w:sz="4" w:space="0" w:color="auto"/>
              <w:left w:val="single" w:sz="4" w:space="0" w:color="auto"/>
              <w:bottom w:val="single" w:sz="4" w:space="0" w:color="auto"/>
              <w:right w:val="single" w:sz="4" w:space="0" w:color="auto"/>
            </w:tcBorders>
          </w:tcPr>
          <w:p w14:paraId="348D1283"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p>
        </w:tc>
        <w:tc>
          <w:tcPr>
            <w:tcW w:w="1116" w:type="dxa"/>
            <w:tcBorders>
              <w:top w:val="single" w:sz="4" w:space="0" w:color="auto"/>
              <w:left w:val="single" w:sz="4" w:space="0" w:color="auto"/>
              <w:bottom w:val="single" w:sz="4" w:space="0" w:color="auto"/>
              <w:right w:val="single" w:sz="4" w:space="0" w:color="auto"/>
            </w:tcBorders>
          </w:tcPr>
          <w:p w14:paraId="230C032F"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p>
        </w:tc>
        <w:tc>
          <w:tcPr>
            <w:tcW w:w="1281" w:type="dxa"/>
            <w:tcBorders>
              <w:top w:val="single" w:sz="4" w:space="0" w:color="auto"/>
              <w:left w:val="single" w:sz="4" w:space="0" w:color="auto"/>
              <w:bottom w:val="single" w:sz="4" w:space="0" w:color="auto"/>
              <w:right w:val="single" w:sz="4" w:space="0" w:color="auto"/>
            </w:tcBorders>
          </w:tcPr>
          <w:p w14:paraId="1EE2E284"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p>
        </w:tc>
        <w:tc>
          <w:tcPr>
            <w:tcW w:w="1249" w:type="dxa"/>
            <w:tcBorders>
              <w:top w:val="single" w:sz="4" w:space="0" w:color="auto"/>
              <w:left w:val="single" w:sz="4" w:space="0" w:color="auto"/>
              <w:bottom w:val="single" w:sz="4" w:space="0" w:color="auto"/>
              <w:right w:val="single" w:sz="4" w:space="0" w:color="auto"/>
            </w:tcBorders>
            <w:shd w:val="clear" w:color="auto" w:fill="C6D9F1"/>
          </w:tcPr>
          <w:p w14:paraId="01189D86"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p>
        </w:tc>
      </w:tr>
      <w:tr w:rsidR="00C33481" w:rsidRPr="00C33481" w14:paraId="7ADE1FEC" w14:textId="77777777" w:rsidTr="007470ED">
        <w:tc>
          <w:tcPr>
            <w:tcW w:w="546" w:type="dxa"/>
            <w:tcBorders>
              <w:top w:val="single" w:sz="4" w:space="0" w:color="auto"/>
              <w:left w:val="single" w:sz="4" w:space="0" w:color="auto"/>
              <w:bottom w:val="single" w:sz="4" w:space="0" w:color="auto"/>
              <w:right w:val="single" w:sz="4" w:space="0" w:color="auto"/>
            </w:tcBorders>
          </w:tcPr>
          <w:p w14:paraId="013AC270"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r w:rsidRPr="00C33481">
              <w:rPr>
                <w:rFonts w:ascii="Times New Roman" w:eastAsia="Calibri" w:hAnsi="Times New Roman" w:cs="Times New Roman"/>
                <w:sz w:val="24"/>
                <w:szCs w:val="24"/>
                <w:lang w:eastAsia="ko-KR"/>
              </w:rPr>
              <w:t>111</w:t>
            </w:r>
          </w:p>
        </w:tc>
        <w:tc>
          <w:tcPr>
            <w:tcW w:w="2891" w:type="dxa"/>
            <w:tcBorders>
              <w:top w:val="single" w:sz="4" w:space="0" w:color="auto"/>
              <w:left w:val="single" w:sz="4" w:space="0" w:color="auto"/>
              <w:bottom w:val="single" w:sz="4" w:space="0" w:color="auto"/>
              <w:right w:val="single" w:sz="4" w:space="0" w:color="auto"/>
            </w:tcBorders>
          </w:tcPr>
          <w:p w14:paraId="4641F826"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r w:rsidRPr="00C33481">
              <w:rPr>
                <w:rFonts w:ascii="Times New Roman" w:eastAsia="Calibri" w:hAnsi="Times New Roman" w:cs="Times New Roman"/>
                <w:sz w:val="24"/>
                <w:szCs w:val="24"/>
                <w:lang w:eastAsia="ko-KR"/>
              </w:rPr>
              <w:t>Evaluation Meeting (Solution and implementation)</w:t>
            </w:r>
          </w:p>
        </w:tc>
        <w:tc>
          <w:tcPr>
            <w:tcW w:w="1084" w:type="dxa"/>
            <w:tcBorders>
              <w:top w:val="single" w:sz="4" w:space="0" w:color="auto"/>
              <w:left w:val="single" w:sz="4" w:space="0" w:color="auto"/>
              <w:bottom w:val="single" w:sz="4" w:space="0" w:color="auto"/>
              <w:right w:val="single" w:sz="4" w:space="0" w:color="auto"/>
            </w:tcBorders>
          </w:tcPr>
          <w:p w14:paraId="6BD9A780"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p>
        </w:tc>
        <w:tc>
          <w:tcPr>
            <w:tcW w:w="1116" w:type="dxa"/>
            <w:tcBorders>
              <w:top w:val="single" w:sz="4" w:space="0" w:color="auto"/>
              <w:left w:val="single" w:sz="4" w:space="0" w:color="auto"/>
              <w:bottom w:val="single" w:sz="4" w:space="0" w:color="auto"/>
              <w:right w:val="single" w:sz="4" w:space="0" w:color="auto"/>
            </w:tcBorders>
          </w:tcPr>
          <w:p w14:paraId="17FBD775"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p>
        </w:tc>
        <w:tc>
          <w:tcPr>
            <w:tcW w:w="1281" w:type="dxa"/>
            <w:tcBorders>
              <w:top w:val="single" w:sz="4" w:space="0" w:color="auto"/>
              <w:left w:val="single" w:sz="4" w:space="0" w:color="auto"/>
              <w:bottom w:val="single" w:sz="4" w:space="0" w:color="auto"/>
              <w:right w:val="single" w:sz="4" w:space="0" w:color="auto"/>
            </w:tcBorders>
          </w:tcPr>
          <w:p w14:paraId="33856405"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p>
        </w:tc>
        <w:tc>
          <w:tcPr>
            <w:tcW w:w="1249" w:type="dxa"/>
            <w:tcBorders>
              <w:top w:val="single" w:sz="4" w:space="0" w:color="auto"/>
              <w:left w:val="single" w:sz="4" w:space="0" w:color="auto"/>
              <w:bottom w:val="single" w:sz="4" w:space="0" w:color="auto"/>
              <w:right w:val="single" w:sz="4" w:space="0" w:color="auto"/>
            </w:tcBorders>
            <w:shd w:val="clear" w:color="auto" w:fill="C6D9F1"/>
          </w:tcPr>
          <w:p w14:paraId="1F5AD65B" w14:textId="77777777" w:rsidR="003C4FC4" w:rsidRPr="00C33481" w:rsidRDefault="003C4FC4" w:rsidP="007470ED">
            <w:pPr>
              <w:spacing w:line="276" w:lineRule="auto"/>
              <w:jc w:val="both"/>
              <w:rPr>
                <w:rFonts w:ascii="Times New Roman" w:eastAsia="Calibri" w:hAnsi="Times New Roman" w:cs="Times New Roman"/>
                <w:sz w:val="24"/>
                <w:szCs w:val="24"/>
                <w:lang w:eastAsia="ko-KR"/>
              </w:rPr>
            </w:pPr>
          </w:p>
        </w:tc>
      </w:tr>
    </w:tbl>
    <w:p w14:paraId="367B89C9" w14:textId="77777777" w:rsidR="003C4FC4" w:rsidRPr="00C33481" w:rsidRDefault="003C4FC4" w:rsidP="003C4FC4">
      <w:pPr>
        <w:spacing w:after="0" w:line="360" w:lineRule="auto"/>
        <w:contextualSpacing/>
        <w:jc w:val="both"/>
        <w:rPr>
          <w:rFonts w:ascii="Times New Roman" w:eastAsia="Calibri" w:hAnsi="Times New Roman" w:cs="Times New Roman"/>
          <w:kern w:val="2"/>
          <w:sz w:val="24"/>
          <w:szCs w:val="24"/>
          <w:lang w:val="en-ID"/>
          <w14:ligatures w14:val="standardContextual"/>
        </w:rPr>
      </w:pPr>
    </w:p>
    <w:p w14:paraId="3C61B0F9" w14:textId="4260C75A" w:rsidR="003C4FC4" w:rsidRPr="00C33481" w:rsidRDefault="003C4FC4" w:rsidP="003E7DFC">
      <w:pPr>
        <w:spacing w:after="0" w:line="240" w:lineRule="auto"/>
        <w:jc w:val="both"/>
        <w:rPr>
          <w:rFonts w:ascii="Constantia" w:eastAsia="Calibri" w:hAnsi="Constantia" w:cs="Times New Roman"/>
          <w:b/>
          <w:bCs/>
          <w:sz w:val="24"/>
          <w:szCs w:val="24"/>
          <w:lang w:eastAsia="id-ID"/>
        </w:rPr>
      </w:pPr>
      <w:r w:rsidRPr="00C33481">
        <w:rPr>
          <w:rFonts w:ascii="Constantia" w:eastAsia="Calibri" w:hAnsi="Constantia" w:cs="Times New Roman"/>
          <w:b/>
          <w:bCs/>
          <w:sz w:val="24"/>
          <w:szCs w:val="24"/>
          <w:lang w:eastAsia="id-ID"/>
        </w:rPr>
        <w:t>Purpose of PkM Activities</w:t>
      </w:r>
    </w:p>
    <w:p w14:paraId="0ACF08D7" w14:textId="77777777" w:rsidR="003C4FC4" w:rsidRPr="00C33481" w:rsidRDefault="003C4FC4" w:rsidP="003E7DFC">
      <w:pPr>
        <w:spacing w:after="0" w:line="240" w:lineRule="auto"/>
        <w:ind w:firstLine="426"/>
        <w:jc w:val="both"/>
        <w:rPr>
          <w:rFonts w:ascii="Constantia" w:eastAsia="Calibri" w:hAnsi="Constantia" w:cs="Times New Roman"/>
          <w:sz w:val="24"/>
          <w:szCs w:val="24"/>
          <w:lang w:eastAsia="ko-KR"/>
        </w:rPr>
      </w:pPr>
      <w:r w:rsidRPr="00C33481">
        <w:rPr>
          <w:rFonts w:ascii="Constantia" w:eastAsia="Calibri" w:hAnsi="Constantia" w:cs="Times New Roman"/>
          <w:sz w:val="24"/>
          <w:szCs w:val="24"/>
          <w:lang w:eastAsia="ko-KR"/>
        </w:rPr>
        <w:t>The objectives that will be achieved in the PKM activities are:</w:t>
      </w:r>
    </w:p>
    <w:p w14:paraId="4392E56A" w14:textId="77777777" w:rsidR="003C4FC4" w:rsidRPr="00C33481" w:rsidRDefault="003C4FC4" w:rsidP="003E7DFC">
      <w:pPr>
        <w:numPr>
          <w:ilvl w:val="1"/>
          <w:numId w:val="14"/>
        </w:numPr>
        <w:spacing w:after="0" w:line="240" w:lineRule="auto"/>
        <w:ind w:left="709" w:hanging="283"/>
        <w:jc w:val="both"/>
        <w:rPr>
          <w:rFonts w:ascii="Constantia" w:eastAsia="Calibri" w:hAnsi="Constantia" w:cs="Times New Roman"/>
          <w:sz w:val="24"/>
          <w:szCs w:val="24"/>
          <w:lang w:eastAsia="ko-KR"/>
        </w:rPr>
      </w:pPr>
      <w:r w:rsidRPr="00C33481">
        <w:rPr>
          <w:rFonts w:ascii="Constantia" w:eastAsia="Calibri" w:hAnsi="Constantia" w:cs="Times New Roman"/>
          <w:sz w:val="24"/>
          <w:szCs w:val="24"/>
          <w:lang w:eastAsia="ko-KR"/>
        </w:rPr>
        <w:t>The realization of the active participation of the STAI Al-Hidayah Bogor Academic Community in identifying problems that occur to MSME actors in the Bogor City IKS Sharia Cooperative</w:t>
      </w:r>
    </w:p>
    <w:p w14:paraId="7577EE05" w14:textId="77777777" w:rsidR="003C4FC4" w:rsidRPr="00C33481" w:rsidRDefault="003C4FC4" w:rsidP="003E7DFC">
      <w:pPr>
        <w:numPr>
          <w:ilvl w:val="1"/>
          <w:numId w:val="14"/>
        </w:numPr>
        <w:spacing w:after="0" w:line="240" w:lineRule="auto"/>
        <w:ind w:left="709" w:hanging="283"/>
        <w:jc w:val="both"/>
        <w:rPr>
          <w:rFonts w:ascii="Constantia" w:eastAsia="Calibri" w:hAnsi="Constantia" w:cs="Times New Roman"/>
          <w:sz w:val="24"/>
          <w:szCs w:val="24"/>
          <w:lang w:eastAsia="ko-KR"/>
        </w:rPr>
      </w:pPr>
      <w:r w:rsidRPr="00C33481">
        <w:rPr>
          <w:rFonts w:ascii="Constantia" w:eastAsia="Calibri" w:hAnsi="Constantia" w:cs="Times New Roman"/>
          <w:sz w:val="24"/>
          <w:szCs w:val="24"/>
          <w:lang w:eastAsia="ko-KR"/>
        </w:rPr>
        <w:t xml:space="preserve">Fostering and empowering MSME actors in the IKS Sharia Cooperative so that it will directly encourage economic welfare with professional business governance. </w:t>
      </w:r>
    </w:p>
    <w:p w14:paraId="14F31FD8" w14:textId="77777777" w:rsidR="003C4FC4" w:rsidRPr="00C33481" w:rsidRDefault="003C4FC4" w:rsidP="003E7DFC">
      <w:pPr>
        <w:numPr>
          <w:ilvl w:val="1"/>
          <w:numId w:val="14"/>
        </w:numPr>
        <w:spacing w:after="0" w:line="240" w:lineRule="auto"/>
        <w:ind w:left="709" w:hanging="283"/>
        <w:jc w:val="both"/>
        <w:rPr>
          <w:rFonts w:ascii="Constantia" w:eastAsia="Calibri" w:hAnsi="Constantia" w:cs="Times New Roman"/>
          <w:sz w:val="24"/>
          <w:szCs w:val="24"/>
          <w:lang w:eastAsia="ko-KR"/>
        </w:rPr>
      </w:pPr>
      <w:r w:rsidRPr="00C33481">
        <w:rPr>
          <w:rFonts w:ascii="Constantia" w:eastAsia="Calibri" w:hAnsi="Constantia" w:cs="Times New Roman"/>
          <w:sz w:val="24"/>
          <w:szCs w:val="24"/>
          <w:lang w:eastAsia="ko-KR"/>
        </w:rPr>
        <w:t>Encouraging IKS Sharia Cooperatives to become Sharia Microfinance Institutions that can accommodate the financial problems of MSMEs and the Community of Margajaya Village.Bogor City</w:t>
      </w:r>
    </w:p>
    <w:p w14:paraId="4E1955D8" w14:textId="77777777" w:rsidR="003C4FC4" w:rsidRPr="00C33481" w:rsidRDefault="003C4FC4" w:rsidP="003E7DFC">
      <w:pPr>
        <w:numPr>
          <w:ilvl w:val="1"/>
          <w:numId w:val="14"/>
        </w:numPr>
        <w:spacing w:after="0" w:line="240" w:lineRule="auto"/>
        <w:ind w:left="709" w:hanging="283"/>
        <w:jc w:val="both"/>
        <w:rPr>
          <w:rFonts w:ascii="Constantia" w:eastAsia="Calibri" w:hAnsi="Constantia" w:cs="Times New Roman"/>
          <w:sz w:val="24"/>
          <w:szCs w:val="24"/>
          <w:lang w:eastAsia="ko-KR"/>
        </w:rPr>
      </w:pPr>
      <w:r w:rsidRPr="00C33481">
        <w:rPr>
          <w:rFonts w:ascii="Constantia" w:eastAsia="Calibri" w:hAnsi="Constantia" w:cs="Times New Roman"/>
          <w:sz w:val="24"/>
          <w:szCs w:val="24"/>
          <w:lang w:eastAsia="ko-KR"/>
        </w:rPr>
        <w:t>Fostering the MSME community which is gathered into the MSME Community of Margajaya Koto Bogor Village with Financial Management Management and Digital Marketing in helping the community improve economic and income levels</w:t>
      </w:r>
    </w:p>
    <w:p w14:paraId="3CFF1809" w14:textId="77777777" w:rsidR="003C4FC4" w:rsidRPr="00C33481" w:rsidRDefault="003C4FC4" w:rsidP="003E7DFC">
      <w:pPr>
        <w:numPr>
          <w:ilvl w:val="1"/>
          <w:numId w:val="14"/>
        </w:numPr>
        <w:spacing w:after="0" w:line="240" w:lineRule="auto"/>
        <w:ind w:left="709" w:hanging="283"/>
        <w:jc w:val="both"/>
        <w:rPr>
          <w:rFonts w:ascii="Constantia" w:eastAsia="Calibri" w:hAnsi="Constantia" w:cs="Times New Roman"/>
          <w:sz w:val="24"/>
          <w:szCs w:val="24"/>
          <w:lang w:eastAsia="ko-KR"/>
        </w:rPr>
      </w:pPr>
      <w:r w:rsidRPr="00C33481">
        <w:rPr>
          <w:rFonts w:ascii="Constantia" w:eastAsia="Calibri" w:hAnsi="Constantia" w:cs="Times New Roman"/>
          <w:sz w:val="24"/>
          <w:szCs w:val="24"/>
          <w:lang w:eastAsia="ko-KR"/>
        </w:rPr>
        <w:t>Encouraging DKM Mosques, Government Apparatus and the community around the IKS Sharia Cooperative to become members of financing and savings to strengthen the financing capital structure</w:t>
      </w:r>
    </w:p>
    <w:p w14:paraId="2149DF92" w14:textId="77777777" w:rsidR="003C4FC4" w:rsidRPr="00C33481" w:rsidRDefault="003C4FC4" w:rsidP="003E7DFC">
      <w:pPr>
        <w:numPr>
          <w:ilvl w:val="1"/>
          <w:numId w:val="14"/>
        </w:numPr>
        <w:spacing w:after="0" w:line="240" w:lineRule="auto"/>
        <w:ind w:left="709" w:hanging="283"/>
        <w:jc w:val="both"/>
        <w:rPr>
          <w:rFonts w:ascii="Constantia" w:eastAsia="Calibri" w:hAnsi="Constantia" w:cs="Times New Roman"/>
          <w:sz w:val="24"/>
          <w:szCs w:val="24"/>
          <w:lang w:eastAsia="ko-KR"/>
        </w:rPr>
      </w:pPr>
      <w:r w:rsidRPr="00C33481">
        <w:rPr>
          <w:rFonts w:ascii="Constantia" w:eastAsia="Calibri" w:hAnsi="Constantia" w:cs="Times New Roman"/>
          <w:sz w:val="24"/>
          <w:szCs w:val="24"/>
          <w:lang w:eastAsia="ko-KR"/>
        </w:rPr>
        <w:t>Raising public awareness of the dangers of Riba in Conventional Microfinance Institutions due to the interest burden that is very detrimental to the community</w:t>
      </w:r>
    </w:p>
    <w:p w14:paraId="2A12B6C3" w14:textId="77777777" w:rsidR="003C4FC4" w:rsidRPr="00C33481" w:rsidRDefault="003C4FC4" w:rsidP="003E7DFC">
      <w:pPr>
        <w:numPr>
          <w:ilvl w:val="1"/>
          <w:numId w:val="14"/>
        </w:numPr>
        <w:spacing w:after="0" w:line="240" w:lineRule="auto"/>
        <w:ind w:left="709" w:hanging="283"/>
        <w:jc w:val="both"/>
        <w:rPr>
          <w:rFonts w:ascii="Constantia" w:eastAsia="Calibri" w:hAnsi="Constantia" w:cs="Times New Roman"/>
          <w:sz w:val="24"/>
          <w:szCs w:val="24"/>
          <w:lang w:eastAsia="ko-KR"/>
        </w:rPr>
      </w:pPr>
      <w:r w:rsidRPr="00C33481">
        <w:rPr>
          <w:rFonts w:ascii="Constantia" w:eastAsia="Calibri" w:hAnsi="Constantia" w:cs="Times New Roman"/>
          <w:sz w:val="24"/>
          <w:szCs w:val="24"/>
          <w:lang w:eastAsia="ko-KR"/>
        </w:rPr>
        <w:t>Encouraging the public to access financing in Sharia Cooperatives IKS as an alternative and solution to financing problems</w:t>
      </w:r>
    </w:p>
    <w:p w14:paraId="2AFA1EB3" w14:textId="77777777" w:rsidR="003C4FC4" w:rsidRPr="00C33481" w:rsidRDefault="003C4FC4" w:rsidP="003E7DFC">
      <w:pPr>
        <w:numPr>
          <w:ilvl w:val="1"/>
          <w:numId w:val="14"/>
        </w:numPr>
        <w:spacing w:after="0" w:line="240" w:lineRule="auto"/>
        <w:ind w:left="709" w:hanging="283"/>
        <w:jc w:val="both"/>
        <w:rPr>
          <w:rFonts w:ascii="Constantia" w:eastAsia="Calibri" w:hAnsi="Constantia" w:cs="Times New Roman"/>
          <w:sz w:val="24"/>
          <w:szCs w:val="24"/>
          <w:lang w:eastAsia="ko-KR"/>
        </w:rPr>
      </w:pPr>
      <w:r w:rsidRPr="00C33481">
        <w:rPr>
          <w:rFonts w:ascii="Constantia" w:eastAsia="Calibri" w:hAnsi="Constantia" w:cs="Times New Roman"/>
          <w:sz w:val="24"/>
          <w:szCs w:val="24"/>
          <w:lang w:eastAsia="ko-KR"/>
        </w:rPr>
        <w:t>Mitigating people who are entangled in the interest burden of loans from Conventional Microfinance Institutions to be able to maintain family economic stability</w:t>
      </w:r>
    </w:p>
    <w:p w14:paraId="587873EB" w14:textId="77777777" w:rsidR="003C4FC4" w:rsidRPr="00C33481" w:rsidRDefault="003C4FC4" w:rsidP="003E7DFC">
      <w:pPr>
        <w:spacing w:after="0" w:line="240" w:lineRule="auto"/>
        <w:ind w:left="720"/>
        <w:jc w:val="both"/>
        <w:rPr>
          <w:rFonts w:ascii="Constantia" w:eastAsia="Calibri" w:hAnsi="Constantia" w:cs="Times New Roman"/>
          <w:kern w:val="2"/>
          <w:sz w:val="24"/>
          <w:szCs w:val="24"/>
          <w:lang w:val="en-ID"/>
          <w14:ligatures w14:val="standardContextual"/>
        </w:rPr>
      </w:pPr>
    </w:p>
    <w:p w14:paraId="2003F5BC" w14:textId="15CCA5E2" w:rsidR="003C4FC4" w:rsidRPr="00C33481" w:rsidRDefault="003C4FC4" w:rsidP="003E7DFC">
      <w:pPr>
        <w:spacing w:after="0" w:line="240" w:lineRule="auto"/>
        <w:jc w:val="both"/>
        <w:rPr>
          <w:rFonts w:ascii="Constantia" w:eastAsia="Calibri" w:hAnsi="Constantia" w:cs="Times New Roman"/>
          <w:b/>
          <w:bCs/>
          <w:sz w:val="24"/>
          <w:szCs w:val="24"/>
          <w:lang w:eastAsia="id-ID"/>
        </w:rPr>
      </w:pPr>
      <w:r w:rsidRPr="00C33481">
        <w:rPr>
          <w:rFonts w:ascii="Constantia" w:eastAsia="Calibri" w:hAnsi="Constantia" w:cs="Times New Roman"/>
          <w:b/>
          <w:bCs/>
          <w:sz w:val="24"/>
          <w:szCs w:val="24"/>
          <w:lang w:eastAsia="id-ID"/>
        </w:rPr>
        <w:t>Benefits of PkM Activities</w:t>
      </w:r>
    </w:p>
    <w:p w14:paraId="52F6EE55" w14:textId="77777777" w:rsidR="003C4FC4" w:rsidRPr="00C33481" w:rsidRDefault="003C4FC4" w:rsidP="006840DB">
      <w:pPr>
        <w:spacing w:after="0" w:line="240" w:lineRule="auto"/>
        <w:ind w:firstLine="709"/>
        <w:jc w:val="both"/>
        <w:rPr>
          <w:rFonts w:ascii="Constantia" w:eastAsia="Calibri" w:hAnsi="Constantia" w:cs="Times New Roman"/>
          <w:sz w:val="24"/>
          <w:szCs w:val="24"/>
          <w:lang w:eastAsia="ko-KR"/>
        </w:rPr>
      </w:pPr>
      <w:r w:rsidRPr="00C33481">
        <w:rPr>
          <w:rFonts w:ascii="Constantia" w:eastAsia="Calibri" w:hAnsi="Constantia" w:cs="Times New Roman"/>
          <w:sz w:val="24"/>
          <w:szCs w:val="24"/>
          <w:lang w:eastAsia="ko-KR"/>
        </w:rPr>
        <w:t>From the purpose of this activity, it is hoped that this PkM activity can provide several benefits, including:</w:t>
      </w:r>
    </w:p>
    <w:p w14:paraId="66222631" w14:textId="77777777" w:rsidR="003C4FC4" w:rsidRPr="00C33481" w:rsidRDefault="003C4FC4" w:rsidP="003E7DFC">
      <w:pPr>
        <w:numPr>
          <w:ilvl w:val="1"/>
          <w:numId w:val="15"/>
        </w:numPr>
        <w:spacing w:after="0" w:line="240" w:lineRule="auto"/>
        <w:ind w:left="709" w:hanging="283"/>
        <w:jc w:val="both"/>
        <w:rPr>
          <w:rFonts w:ascii="Constantia" w:eastAsia="Calibri" w:hAnsi="Constantia" w:cs="Times New Roman"/>
          <w:sz w:val="24"/>
          <w:szCs w:val="24"/>
          <w:lang w:eastAsia="ko-KR"/>
        </w:rPr>
      </w:pPr>
      <w:r w:rsidRPr="00C33481">
        <w:rPr>
          <w:rFonts w:ascii="Constantia" w:eastAsia="Calibri" w:hAnsi="Constantia" w:cs="Times New Roman"/>
          <w:sz w:val="24"/>
          <w:szCs w:val="24"/>
          <w:lang w:eastAsia="ko-KR"/>
        </w:rPr>
        <w:t>Making the STAI Al-Hidayah Bogor Academic Community play a more active role in identifying problems in the IKS Sharia Cooperative in Margajaya Village, Bogor City</w:t>
      </w:r>
    </w:p>
    <w:p w14:paraId="4720148B" w14:textId="77777777" w:rsidR="003C4FC4" w:rsidRPr="00C33481" w:rsidRDefault="003C4FC4" w:rsidP="003E7DFC">
      <w:pPr>
        <w:numPr>
          <w:ilvl w:val="1"/>
          <w:numId w:val="15"/>
        </w:numPr>
        <w:spacing w:after="0" w:line="240" w:lineRule="auto"/>
        <w:ind w:left="709" w:hanging="283"/>
        <w:jc w:val="both"/>
        <w:rPr>
          <w:rFonts w:ascii="Constantia" w:eastAsia="Calibri" w:hAnsi="Constantia" w:cs="Times New Roman"/>
          <w:sz w:val="24"/>
          <w:szCs w:val="24"/>
          <w:lang w:eastAsia="ko-KR"/>
        </w:rPr>
      </w:pPr>
      <w:r w:rsidRPr="00C33481">
        <w:rPr>
          <w:rFonts w:ascii="Constantia" w:eastAsia="Calibri" w:hAnsi="Constantia" w:cs="Times New Roman"/>
          <w:sz w:val="24"/>
          <w:szCs w:val="24"/>
          <w:lang w:eastAsia="ko-KR"/>
        </w:rPr>
        <w:t>Sharia Savings and Loans SMEs can be an alternative to community financing institutions that use a profit-sharing system in accordance with sharia</w:t>
      </w:r>
    </w:p>
    <w:p w14:paraId="34C1042B" w14:textId="77777777" w:rsidR="003C4FC4" w:rsidRPr="00C33481" w:rsidRDefault="003C4FC4" w:rsidP="003E7DFC">
      <w:pPr>
        <w:numPr>
          <w:ilvl w:val="1"/>
          <w:numId w:val="15"/>
        </w:numPr>
        <w:spacing w:after="0" w:line="240" w:lineRule="auto"/>
        <w:ind w:left="709" w:hanging="283"/>
        <w:jc w:val="both"/>
        <w:rPr>
          <w:rFonts w:ascii="Constantia" w:eastAsia="Calibri" w:hAnsi="Constantia" w:cs="Times New Roman"/>
          <w:sz w:val="24"/>
          <w:szCs w:val="24"/>
          <w:lang w:eastAsia="ko-KR"/>
        </w:rPr>
      </w:pPr>
      <w:r w:rsidRPr="00C33481">
        <w:rPr>
          <w:rFonts w:ascii="Constantia" w:eastAsia="Calibri" w:hAnsi="Constantia" w:cs="Times New Roman"/>
          <w:sz w:val="24"/>
          <w:szCs w:val="24"/>
          <w:lang w:eastAsia="ko-KR"/>
        </w:rPr>
        <w:t>Minimizing the risk of financing or default carried out by MSME actors so that it will have a direct impact on the performance of the SME savings and loan sharia cooperative.</w:t>
      </w:r>
    </w:p>
    <w:p w14:paraId="6BC9C022" w14:textId="77777777" w:rsidR="003C4FC4" w:rsidRPr="00C33481" w:rsidRDefault="003C4FC4" w:rsidP="003E7DFC">
      <w:pPr>
        <w:numPr>
          <w:ilvl w:val="1"/>
          <w:numId w:val="15"/>
        </w:numPr>
        <w:spacing w:after="0" w:line="240" w:lineRule="auto"/>
        <w:ind w:left="709" w:hanging="283"/>
        <w:jc w:val="both"/>
        <w:rPr>
          <w:rFonts w:ascii="Constantia" w:eastAsia="Calibri" w:hAnsi="Constantia" w:cs="Times New Roman"/>
          <w:sz w:val="24"/>
          <w:szCs w:val="24"/>
          <w:lang w:eastAsia="ko-KR"/>
        </w:rPr>
      </w:pPr>
      <w:r w:rsidRPr="00C33481">
        <w:rPr>
          <w:rFonts w:ascii="Constantia" w:eastAsia="Calibri" w:hAnsi="Constantia" w:cs="Times New Roman"/>
          <w:sz w:val="24"/>
          <w:szCs w:val="24"/>
          <w:lang w:eastAsia="ko-KR"/>
        </w:rPr>
        <w:t xml:space="preserve">The people of Margajaya Village, Bogor city, especially MSME actors who partner with them, will be educated on the dangers of Riba and make the Sharia Savings </w:t>
      </w:r>
      <w:r w:rsidRPr="00C33481">
        <w:rPr>
          <w:rFonts w:ascii="Constantia" w:eastAsia="Calibri" w:hAnsi="Constantia" w:cs="Times New Roman"/>
          <w:sz w:val="24"/>
          <w:szCs w:val="24"/>
          <w:lang w:eastAsia="ko-KR"/>
        </w:rPr>
        <w:lastRenderedPageBreak/>
        <w:t>and Loan Cooperative of SMEs as a financing alternative to meet the needs of business capital funds</w:t>
      </w:r>
    </w:p>
    <w:p w14:paraId="35DCC260" w14:textId="77777777" w:rsidR="003C4FC4" w:rsidRPr="00C33481" w:rsidRDefault="003C4FC4" w:rsidP="003E7DFC">
      <w:pPr>
        <w:numPr>
          <w:ilvl w:val="1"/>
          <w:numId w:val="15"/>
        </w:numPr>
        <w:spacing w:after="0" w:line="240" w:lineRule="auto"/>
        <w:ind w:left="709" w:hanging="283"/>
        <w:jc w:val="both"/>
        <w:rPr>
          <w:rFonts w:ascii="Constantia" w:eastAsia="Calibri" w:hAnsi="Constantia" w:cs="Times New Roman"/>
          <w:sz w:val="24"/>
          <w:szCs w:val="24"/>
          <w:lang w:eastAsia="ko-KR"/>
        </w:rPr>
      </w:pPr>
      <w:r w:rsidRPr="00C33481">
        <w:rPr>
          <w:rFonts w:ascii="Constantia" w:eastAsia="Calibri" w:hAnsi="Constantia" w:cs="Times New Roman"/>
          <w:sz w:val="24"/>
          <w:szCs w:val="24"/>
          <w:lang w:eastAsia="ko-KR"/>
        </w:rPr>
        <w:t>The Margajaya Village Government of Bogor City has economic instruments to fulfill the governance of a prosperous community life.</w:t>
      </w:r>
    </w:p>
    <w:p w14:paraId="7119B79C" w14:textId="77777777" w:rsidR="003C4FC4" w:rsidRPr="00C33481" w:rsidRDefault="003C4FC4" w:rsidP="003E7DFC">
      <w:pPr>
        <w:numPr>
          <w:ilvl w:val="1"/>
          <w:numId w:val="15"/>
        </w:numPr>
        <w:spacing w:after="0" w:line="240" w:lineRule="auto"/>
        <w:ind w:left="709" w:hanging="283"/>
        <w:jc w:val="both"/>
        <w:rPr>
          <w:rFonts w:ascii="Constantia" w:eastAsia="Calibri" w:hAnsi="Constantia" w:cs="Times New Roman"/>
          <w:sz w:val="24"/>
          <w:szCs w:val="24"/>
          <w:lang w:eastAsia="ko-KR"/>
        </w:rPr>
      </w:pPr>
      <w:r w:rsidRPr="00C33481">
        <w:rPr>
          <w:rFonts w:ascii="Constantia" w:eastAsia="Calibri" w:hAnsi="Constantia" w:cs="Times New Roman"/>
          <w:sz w:val="24"/>
          <w:szCs w:val="24"/>
          <w:lang w:eastAsia="ko-KR"/>
        </w:rPr>
        <w:t>The relevant cooperative office and Sharia Banking can collaborate with the IKS Savings and Loan Cooperative in the form of sharia-based capital financing.</w:t>
      </w:r>
    </w:p>
    <w:p w14:paraId="02A5DA9B" w14:textId="67048EF0" w:rsidR="003C4FC4" w:rsidRPr="00C33481" w:rsidRDefault="003C4FC4" w:rsidP="003E7DFC">
      <w:pPr>
        <w:spacing w:after="0" w:line="240" w:lineRule="auto"/>
        <w:jc w:val="both"/>
        <w:rPr>
          <w:rFonts w:ascii="Constantia" w:eastAsia="Calibri" w:hAnsi="Constantia" w:cs="Times New Roman"/>
          <w:b/>
          <w:bCs/>
          <w:sz w:val="24"/>
          <w:szCs w:val="24"/>
          <w:lang w:eastAsia="id-ID"/>
        </w:rPr>
      </w:pPr>
      <w:r w:rsidRPr="00C33481">
        <w:rPr>
          <w:rFonts w:ascii="Constantia" w:eastAsia="Calibri" w:hAnsi="Constantia" w:cs="Times New Roman"/>
          <w:b/>
          <w:bCs/>
          <w:sz w:val="24"/>
          <w:szCs w:val="24"/>
          <w:lang w:eastAsia="id-ID"/>
        </w:rPr>
        <w:t>PkM Activity Targets</w:t>
      </w:r>
    </w:p>
    <w:p w14:paraId="2FC01466" w14:textId="77777777" w:rsidR="003C4FC4" w:rsidRPr="00C33481" w:rsidRDefault="003C4FC4" w:rsidP="006840DB">
      <w:pPr>
        <w:spacing w:after="0" w:line="240" w:lineRule="auto"/>
        <w:ind w:firstLine="709"/>
        <w:jc w:val="both"/>
        <w:rPr>
          <w:rFonts w:ascii="Constantia" w:eastAsia="Calibri" w:hAnsi="Constantia" w:cs="Times New Roman"/>
          <w:sz w:val="24"/>
          <w:szCs w:val="24"/>
          <w:lang w:eastAsia="ko-KR"/>
        </w:rPr>
      </w:pPr>
      <w:r w:rsidRPr="00C33481">
        <w:rPr>
          <w:rFonts w:ascii="Constantia" w:eastAsia="Calibri" w:hAnsi="Constantia" w:cs="Times New Roman"/>
          <w:sz w:val="24"/>
          <w:szCs w:val="24"/>
          <w:lang w:eastAsia="ko-KR"/>
        </w:rPr>
        <w:t>After conducting a theoretical review, concept and identification of problems in the field and paying attention to the objectives and benefits, the Activity Objectives in this PkM program include:</w:t>
      </w:r>
    </w:p>
    <w:p w14:paraId="76DB4759" w14:textId="77777777" w:rsidR="003C4FC4" w:rsidRPr="00C33481" w:rsidRDefault="003C4FC4" w:rsidP="003E7DFC">
      <w:pPr>
        <w:numPr>
          <w:ilvl w:val="0"/>
          <w:numId w:val="16"/>
        </w:numPr>
        <w:spacing w:after="0" w:line="240" w:lineRule="auto"/>
        <w:ind w:left="567" w:hanging="283"/>
        <w:jc w:val="both"/>
        <w:rPr>
          <w:rFonts w:ascii="Constantia" w:eastAsia="Calibri" w:hAnsi="Constantia" w:cs="Times New Roman"/>
          <w:sz w:val="24"/>
          <w:szCs w:val="28"/>
          <w:lang w:eastAsia="id-ID"/>
        </w:rPr>
      </w:pPr>
      <w:r w:rsidRPr="00C33481">
        <w:rPr>
          <w:rFonts w:ascii="Constantia" w:eastAsia="Calibri" w:hAnsi="Constantia" w:cs="Times New Roman"/>
          <w:sz w:val="24"/>
          <w:szCs w:val="28"/>
          <w:lang w:eastAsia="id-ID"/>
        </w:rPr>
        <w:t xml:space="preserve">Sharia Savings and Loan SMEs Cooperative </w:t>
      </w:r>
    </w:p>
    <w:p w14:paraId="554D1E50" w14:textId="77777777" w:rsidR="003C4FC4" w:rsidRPr="00C33481" w:rsidRDefault="003C4FC4" w:rsidP="003E7DFC">
      <w:pPr>
        <w:numPr>
          <w:ilvl w:val="0"/>
          <w:numId w:val="17"/>
        </w:numPr>
        <w:spacing w:after="0" w:line="240" w:lineRule="auto"/>
        <w:ind w:left="851" w:hanging="283"/>
        <w:jc w:val="both"/>
        <w:rPr>
          <w:rFonts w:ascii="Constantia" w:eastAsia="Calibri" w:hAnsi="Constantia" w:cs="Times New Roman"/>
          <w:sz w:val="24"/>
          <w:szCs w:val="28"/>
          <w:lang w:eastAsia="id-ID"/>
        </w:rPr>
      </w:pPr>
      <w:r w:rsidRPr="00C33481">
        <w:rPr>
          <w:rFonts w:ascii="Constantia" w:eastAsia="Calibri" w:hAnsi="Constantia" w:cs="Times New Roman"/>
          <w:sz w:val="24"/>
          <w:szCs w:val="28"/>
          <w:lang w:eastAsia="id-ID"/>
        </w:rPr>
        <w:t>Supervisor of Sharia Savings and Loan Cooperatives for SMEs</w:t>
      </w:r>
    </w:p>
    <w:p w14:paraId="0A90BC02" w14:textId="77777777" w:rsidR="003C4FC4" w:rsidRPr="00C33481" w:rsidRDefault="003C4FC4" w:rsidP="003E7DFC">
      <w:pPr>
        <w:numPr>
          <w:ilvl w:val="0"/>
          <w:numId w:val="17"/>
        </w:numPr>
        <w:spacing w:after="0" w:line="240" w:lineRule="auto"/>
        <w:ind w:left="851" w:hanging="283"/>
        <w:jc w:val="both"/>
        <w:rPr>
          <w:rFonts w:ascii="Constantia" w:eastAsia="Calibri" w:hAnsi="Constantia" w:cs="Times New Roman"/>
          <w:sz w:val="24"/>
          <w:szCs w:val="28"/>
          <w:lang w:eastAsia="id-ID"/>
        </w:rPr>
      </w:pPr>
      <w:r w:rsidRPr="00C33481">
        <w:rPr>
          <w:rFonts w:ascii="Constantia" w:eastAsia="Calibri" w:hAnsi="Constantia" w:cs="Times New Roman"/>
          <w:sz w:val="24"/>
          <w:szCs w:val="28"/>
          <w:lang w:eastAsia="id-ID"/>
        </w:rPr>
        <w:t>Management of Sharia Savings and Loan Cooperatives of SMEs</w:t>
      </w:r>
    </w:p>
    <w:p w14:paraId="6D893D24" w14:textId="77777777" w:rsidR="003C4FC4" w:rsidRPr="00C33481" w:rsidRDefault="003C4FC4" w:rsidP="003E7DFC">
      <w:pPr>
        <w:numPr>
          <w:ilvl w:val="0"/>
          <w:numId w:val="17"/>
        </w:numPr>
        <w:spacing w:after="0" w:line="240" w:lineRule="auto"/>
        <w:ind w:left="851" w:hanging="283"/>
        <w:jc w:val="both"/>
        <w:rPr>
          <w:rFonts w:ascii="Constantia" w:eastAsia="Calibri" w:hAnsi="Constantia" w:cs="Times New Roman"/>
          <w:sz w:val="24"/>
          <w:szCs w:val="28"/>
          <w:lang w:eastAsia="id-ID"/>
        </w:rPr>
      </w:pPr>
      <w:r w:rsidRPr="00C33481">
        <w:rPr>
          <w:rFonts w:ascii="Constantia" w:eastAsia="Calibri" w:hAnsi="Constantia" w:cs="Times New Roman"/>
          <w:sz w:val="24"/>
          <w:szCs w:val="28"/>
          <w:lang w:eastAsia="id-ID"/>
        </w:rPr>
        <w:t>Manager (Manager, Marketing, Collector) of the Sharia Savings and Loan Cooperative of SMEs</w:t>
      </w:r>
    </w:p>
    <w:p w14:paraId="44FB728F" w14:textId="77777777" w:rsidR="003C4FC4" w:rsidRPr="00C33481" w:rsidRDefault="003C4FC4" w:rsidP="003E7DFC">
      <w:pPr>
        <w:numPr>
          <w:ilvl w:val="0"/>
          <w:numId w:val="16"/>
        </w:numPr>
        <w:spacing w:after="0" w:line="240" w:lineRule="auto"/>
        <w:ind w:left="567" w:hanging="283"/>
        <w:jc w:val="both"/>
        <w:rPr>
          <w:rFonts w:ascii="Constantia" w:eastAsia="Calibri" w:hAnsi="Constantia" w:cs="Times New Roman"/>
          <w:sz w:val="24"/>
          <w:szCs w:val="28"/>
          <w:lang w:eastAsia="id-ID"/>
        </w:rPr>
      </w:pPr>
      <w:r w:rsidRPr="00C33481">
        <w:rPr>
          <w:rFonts w:ascii="Constantia" w:eastAsia="Calibri" w:hAnsi="Constantia" w:cs="Times New Roman"/>
          <w:sz w:val="24"/>
          <w:szCs w:val="28"/>
          <w:lang w:eastAsia="id-ID"/>
        </w:rPr>
        <w:t>MSME actors who partner with IKS Sharia Cooperatives</w:t>
      </w:r>
    </w:p>
    <w:p w14:paraId="7D66A1C0" w14:textId="77777777" w:rsidR="003C4FC4" w:rsidRPr="00C33481" w:rsidRDefault="003C4FC4" w:rsidP="003E7DFC">
      <w:pPr>
        <w:numPr>
          <w:ilvl w:val="0"/>
          <w:numId w:val="16"/>
        </w:numPr>
        <w:spacing w:after="0" w:line="240" w:lineRule="auto"/>
        <w:ind w:left="567" w:hanging="283"/>
        <w:jc w:val="both"/>
        <w:rPr>
          <w:rFonts w:ascii="Constantia" w:eastAsia="Calibri" w:hAnsi="Constantia" w:cs="Times New Roman"/>
          <w:sz w:val="24"/>
          <w:szCs w:val="28"/>
          <w:lang w:eastAsia="id-ID"/>
        </w:rPr>
      </w:pPr>
      <w:r w:rsidRPr="00C33481">
        <w:rPr>
          <w:rFonts w:ascii="Constantia" w:eastAsia="Calibri" w:hAnsi="Constantia" w:cs="Times New Roman"/>
          <w:sz w:val="24"/>
          <w:szCs w:val="28"/>
          <w:lang w:eastAsia="id-ID"/>
        </w:rPr>
        <w:t>Conventional Microfinance Institution (MFI) Customers</w:t>
      </w:r>
    </w:p>
    <w:p w14:paraId="65583FBA" w14:textId="77777777" w:rsidR="003C4FC4" w:rsidRPr="00C33481" w:rsidRDefault="003C4FC4" w:rsidP="003E7DFC">
      <w:pPr>
        <w:numPr>
          <w:ilvl w:val="0"/>
          <w:numId w:val="17"/>
        </w:numPr>
        <w:spacing w:after="0" w:line="240" w:lineRule="auto"/>
        <w:ind w:left="851" w:hanging="283"/>
        <w:jc w:val="both"/>
        <w:rPr>
          <w:rFonts w:ascii="Constantia" w:eastAsia="Calibri" w:hAnsi="Constantia" w:cs="Times New Roman"/>
          <w:sz w:val="24"/>
          <w:szCs w:val="28"/>
          <w:lang w:eastAsia="id-ID"/>
        </w:rPr>
      </w:pPr>
      <w:r w:rsidRPr="00C33481">
        <w:rPr>
          <w:rFonts w:ascii="Constantia" w:eastAsia="Calibri" w:hAnsi="Constantia" w:cs="Times New Roman"/>
          <w:sz w:val="24"/>
          <w:szCs w:val="28"/>
          <w:lang w:eastAsia="id-ID"/>
        </w:rPr>
        <w:t>Government Apparatus</w:t>
      </w:r>
    </w:p>
    <w:p w14:paraId="0591C1E1" w14:textId="77777777" w:rsidR="003C4FC4" w:rsidRPr="00C33481" w:rsidRDefault="003C4FC4" w:rsidP="003E7DFC">
      <w:pPr>
        <w:numPr>
          <w:ilvl w:val="0"/>
          <w:numId w:val="17"/>
        </w:numPr>
        <w:spacing w:after="0" w:line="240" w:lineRule="auto"/>
        <w:ind w:left="851" w:hanging="283"/>
        <w:jc w:val="both"/>
        <w:rPr>
          <w:rFonts w:ascii="Constantia" w:eastAsia="Calibri" w:hAnsi="Constantia" w:cs="Times New Roman"/>
          <w:sz w:val="24"/>
          <w:szCs w:val="28"/>
          <w:lang w:eastAsia="id-ID"/>
        </w:rPr>
      </w:pPr>
      <w:r w:rsidRPr="00C33481">
        <w:rPr>
          <w:rFonts w:ascii="Constantia" w:eastAsia="Calibri" w:hAnsi="Constantia" w:cs="Times New Roman"/>
          <w:sz w:val="24"/>
          <w:szCs w:val="28"/>
          <w:lang w:eastAsia="id-ID"/>
        </w:rPr>
        <w:t>Community</w:t>
      </w:r>
    </w:p>
    <w:p w14:paraId="43C77927" w14:textId="77777777" w:rsidR="003C4FC4" w:rsidRPr="00C33481" w:rsidRDefault="003C4FC4" w:rsidP="006840DB">
      <w:pPr>
        <w:spacing w:after="0" w:line="240" w:lineRule="auto"/>
        <w:ind w:firstLine="709"/>
        <w:jc w:val="both"/>
        <w:rPr>
          <w:rFonts w:ascii="Constantia" w:eastAsia="Calibri" w:hAnsi="Constantia" w:cs="Times New Roman"/>
          <w:sz w:val="24"/>
          <w:szCs w:val="28"/>
          <w:lang w:eastAsia="id-ID"/>
        </w:rPr>
      </w:pPr>
      <w:r w:rsidRPr="00C33481">
        <w:rPr>
          <w:rFonts w:ascii="Constantia" w:eastAsia="Calibri" w:hAnsi="Constantia" w:cs="Times New Roman"/>
          <w:sz w:val="24"/>
          <w:szCs w:val="28"/>
          <w:lang w:eastAsia="id-ID"/>
        </w:rPr>
        <w:t>Each target has an important role in achieving a goal of this Community Service (PkM) activity, therefore in each agenda it is necessary to involve parties who have an important role in it.</w:t>
      </w:r>
    </w:p>
    <w:p w14:paraId="567FB1A5" w14:textId="77777777" w:rsidR="003C4FC4" w:rsidRPr="00C33481" w:rsidRDefault="003C4FC4" w:rsidP="006840DB">
      <w:pPr>
        <w:spacing w:after="0" w:line="240" w:lineRule="auto"/>
        <w:ind w:firstLine="709"/>
        <w:jc w:val="both"/>
        <w:rPr>
          <w:rFonts w:ascii="Constantia" w:eastAsia="Calibri" w:hAnsi="Constantia" w:cs="Times New Roman"/>
          <w:sz w:val="24"/>
          <w:szCs w:val="28"/>
          <w:lang w:eastAsia="id-ID"/>
        </w:rPr>
      </w:pPr>
      <w:r w:rsidRPr="00C33481">
        <w:rPr>
          <w:rFonts w:ascii="Constantia" w:eastAsia="Calibri" w:hAnsi="Constantia" w:cs="Times New Roman"/>
          <w:sz w:val="24"/>
          <w:szCs w:val="28"/>
          <w:lang w:eastAsia="id-ID"/>
        </w:rPr>
        <w:t>Among the target roles is that the IKS Sharia Cooperative has a role as an intermediary institution that functions as an intermediary between a group of people with surplus financial conditions by appealing to keep some of their funds in the form of deposits and deposits and distributing these funds in the form of business capital financing. Cooperative administrators and their members need to have skills in fundraising strategies, distribution management to contribute to economic conditions, in this case the scope is the village.</w:t>
      </w:r>
    </w:p>
    <w:p w14:paraId="7BCEF708" w14:textId="77777777" w:rsidR="003C4FC4" w:rsidRPr="00C33481" w:rsidRDefault="003C4FC4" w:rsidP="006840DB">
      <w:pPr>
        <w:spacing w:after="0" w:line="240" w:lineRule="auto"/>
        <w:ind w:firstLine="709"/>
        <w:jc w:val="both"/>
        <w:rPr>
          <w:rFonts w:ascii="Constantia" w:eastAsia="Calibri" w:hAnsi="Constantia" w:cs="Times New Roman"/>
          <w:sz w:val="24"/>
          <w:szCs w:val="28"/>
          <w:lang w:eastAsia="id-ID"/>
        </w:rPr>
      </w:pPr>
      <w:r w:rsidRPr="00C33481">
        <w:rPr>
          <w:rFonts w:ascii="Constantia" w:eastAsia="Calibri" w:hAnsi="Constantia" w:cs="Times New Roman"/>
          <w:sz w:val="24"/>
          <w:szCs w:val="28"/>
          <w:lang w:eastAsia="id-ID"/>
        </w:rPr>
        <w:t>Meanwhile, the IKS Sharia Cooperative has a moral responsibility to improve the welfare of MSME actors who have partnered so that it is necessary to hold education related to business management so that it will have an impact on default. For this reason, what needs to be done by the IKS Sharia Cooperative is a trainer related to good business management and professional business management such as marketing management, financial management and so on.</w:t>
      </w:r>
    </w:p>
    <w:p w14:paraId="4DE7E3EB" w14:textId="77777777" w:rsidR="003C4FC4" w:rsidRPr="00C33481" w:rsidRDefault="003C4FC4" w:rsidP="006840DB">
      <w:pPr>
        <w:spacing w:after="0" w:line="240" w:lineRule="auto"/>
        <w:ind w:firstLine="709"/>
        <w:jc w:val="both"/>
        <w:rPr>
          <w:rFonts w:ascii="Constantia" w:eastAsia="Calibri" w:hAnsi="Constantia" w:cs="Times New Roman"/>
          <w:sz w:val="24"/>
          <w:szCs w:val="28"/>
          <w:lang w:eastAsia="id-ID"/>
        </w:rPr>
      </w:pPr>
      <w:r w:rsidRPr="00C33481">
        <w:rPr>
          <w:rFonts w:ascii="Constantia" w:eastAsia="Calibri" w:hAnsi="Constantia" w:cs="Times New Roman"/>
          <w:sz w:val="24"/>
          <w:szCs w:val="28"/>
          <w:lang w:eastAsia="id-ID"/>
        </w:rPr>
        <w:t xml:space="preserve">The target of the activity, which is a Financial Institution with a Conventional system (LKK), is a target intended to hold an audience with the operation of its activities in the community. Of the several operations carried out, not a few have not yet obtained permits for the surrounding environment, even though the domicile of the office or residence is outside the village area, so when there are operations carried out in the village area, the village government must be aware. </w:t>
      </w:r>
    </w:p>
    <w:p w14:paraId="541F8B82" w14:textId="34EC841A" w:rsidR="003C4FC4" w:rsidRPr="00C33481" w:rsidRDefault="003C4FC4" w:rsidP="006840DB">
      <w:pPr>
        <w:spacing w:after="0" w:line="240" w:lineRule="auto"/>
        <w:ind w:firstLine="709"/>
        <w:jc w:val="both"/>
        <w:rPr>
          <w:rFonts w:ascii="Constantia" w:eastAsia="Calibri" w:hAnsi="Constantia" w:cs="Times New Roman"/>
          <w:sz w:val="24"/>
          <w:szCs w:val="28"/>
          <w:lang w:eastAsia="id-ID"/>
        </w:rPr>
      </w:pPr>
      <w:r w:rsidRPr="00C33481">
        <w:rPr>
          <w:rFonts w:ascii="Constantia" w:eastAsia="Calibri" w:hAnsi="Constantia" w:cs="Times New Roman"/>
          <w:sz w:val="24"/>
          <w:szCs w:val="28"/>
          <w:lang w:eastAsia="id-ID"/>
        </w:rPr>
        <w:t xml:space="preserve">In addition, LKK also needs to pay attention to the condition of the community so that it can give consideration to the transactions carried out so that it does not seem suffocating because it provides financing with easy terms but with an agreement on the consequences of administrative costs, term interest and late fines that do not pay attention to the ability of previous prospective customers. Through this Community Service (PkM) activity, LKK that operates in addition to obtaining an operational permit </w:t>
      </w:r>
      <w:r w:rsidRPr="00C33481">
        <w:rPr>
          <w:rFonts w:ascii="Constantia" w:eastAsia="Calibri" w:hAnsi="Constantia" w:cs="Times New Roman"/>
          <w:sz w:val="24"/>
          <w:szCs w:val="28"/>
          <w:lang w:eastAsia="id-ID"/>
        </w:rPr>
        <w:lastRenderedPageBreak/>
        <w:t>in the village area, is also able to convert its transactions to sharia-based which provides benefits or goodness and peace of mind for the blessings of transactions and businesses run.</w:t>
      </w:r>
    </w:p>
    <w:p w14:paraId="70949709" w14:textId="77777777" w:rsidR="006840DB" w:rsidRPr="00C33481" w:rsidRDefault="006840DB" w:rsidP="003E7DFC">
      <w:pPr>
        <w:spacing w:after="0" w:line="240" w:lineRule="auto"/>
        <w:ind w:firstLine="426"/>
        <w:jc w:val="both"/>
        <w:rPr>
          <w:rFonts w:ascii="Constantia" w:eastAsia="Calibri" w:hAnsi="Constantia" w:cs="Times New Roman"/>
          <w:sz w:val="24"/>
          <w:szCs w:val="28"/>
          <w:lang w:eastAsia="id-ID"/>
        </w:rPr>
      </w:pPr>
    </w:p>
    <w:p w14:paraId="5937CB99" w14:textId="77777777" w:rsidR="003C4FC4" w:rsidRPr="00C33481" w:rsidRDefault="003C4FC4" w:rsidP="003E7DFC">
      <w:pPr>
        <w:spacing w:after="0" w:line="240" w:lineRule="auto"/>
        <w:jc w:val="both"/>
        <w:rPr>
          <w:rFonts w:ascii="Constantia" w:eastAsia="Calibri" w:hAnsi="Constantia" w:cs="Times New Roman"/>
          <w:b/>
          <w:bCs/>
          <w:kern w:val="2"/>
          <w:sz w:val="24"/>
          <w:szCs w:val="24"/>
          <w14:ligatures w14:val="standardContextual"/>
        </w:rPr>
      </w:pPr>
      <w:r w:rsidRPr="00C33481">
        <w:rPr>
          <w:rFonts w:ascii="Constantia" w:eastAsia="Calibri" w:hAnsi="Constantia" w:cs="Times New Roman"/>
          <w:b/>
          <w:bCs/>
          <w:kern w:val="2"/>
          <w:sz w:val="24"/>
          <w:szCs w:val="24"/>
          <w14:ligatures w14:val="standardContextual"/>
        </w:rPr>
        <w:t>Target Third Party Funding.</w:t>
      </w:r>
    </w:p>
    <w:p w14:paraId="4C8A9076" w14:textId="77777777" w:rsidR="003C4FC4" w:rsidRPr="00C33481" w:rsidRDefault="003C4FC4" w:rsidP="006840DB">
      <w:pPr>
        <w:spacing w:after="0" w:line="240" w:lineRule="auto"/>
        <w:ind w:firstLine="709"/>
        <w:jc w:val="both"/>
        <w:rPr>
          <w:rFonts w:ascii="Constantia" w:eastAsia="Calibri" w:hAnsi="Constantia" w:cs="Times New Roman"/>
          <w:kern w:val="2"/>
          <w:sz w:val="24"/>
          <w:szCs w:val="24"/>
          <w:lang w:val="en-ID"/>
          <w14:ligatures w14:val="standardContextual"/>
        </w:rPr>
      </w:pPr>
      <w:r w:rsidRPr="00C33481">
        <w:rPr>
          <w:rFonts w:ascii="Constantia" w:eastAsia="Calibri" w:hAnsi="Constantia" w:cs="Times New Roman"/>
          <w:kern w:val="2"/>
          <w:sz w:val="24"/>
          <w:szCs w:val="24"/>
          <w14:ligatures w14:val="standardContextual"/>
        </w:rPr>
        <w:t>After the lecturer team made observations at the IKS Sharia Cooperative, data was obtained that the third-party funds collected, both in the form of deposits and term deposits, were dominated by almost 100% of the funds from the management and supervisors. Almost a small part of the outside members and the amount is not too large obtained from the principal and mandatory deposits, namely when they are started and included in the IKS activist members.</w:t>
      </w:r>
    </w:p>
    <w:p w14:paraId="7AD4DD93" w14:textId="77777777" w:rsidR="003C4FC4" w:rsidRPr="00C33481" w:rsidRDefault="003C4FC4" w:rsidP="006840DB">
      <w:pPr>
        <w:spacing w:after="0" w:line="240" w:lineRule="auto"/>
        <w:ind w:firstLine="709"/>
        <w:jc w:val="both"/>
        <w:rPr>
          <w:rFonts w:ascii="Constantia" w:eastAsia="Calibri" w:hAnsi="Constantia" w:cs="Times New Roman"/>
          <w:kern w:val="2"/>
          <w:sz w:val="24"/>
          <w:szCs w:val="24"/>
          <w:lang w:val="en-ID"/>
          <w14:ligatures w14:val="standardContextual"/>
        </w:rPr>
      </w:pPr>
      <w:r w:rsidRPr="00C33481">
        <w:rPr>
          <w:rFonts w:ascii="Constantia" w:eastAsia="Calibri" w:hAnsi="Constantia" w:cs="Times New Roman"/>
          <w:kern w:val="2"/>
          <w:sz w:val="24"/>
          <w:szCs w:val="24"/>
          <w14:ligatures w14:val="standardContextual"/>
        </w:rPr>
        <w:t>Meanwhile, the financing distributed is 100% for productive financing of working capital. The policy of the management is that productive financing or working capital will have a direct impact on increasing business turnover and improving the welfare of members.</w:t>
      </w:r>
    </w:p>
    <w:p w14:paraId="53454105" w14:textId="0F7319F3" w:rsidR="003C4FC4" w:rsidRPr="00C33481" w:rsidRDefault="003C4FC4" w:rsidP="003E7DFC">
      <w:pPr>
        <w:spacing w:after="0" w:line="240" w:lineRule="auto"/>
        <w:jc w:val="both"/>
        <w:rPr>
          <w:rFonts w:ascii="Constantia" w:eastAsia="Calibri" w:hAnsi="Constantia" w:cs="Times New Roman"/>
          <w:b/>
          <w:bCs/>
          <w:sz w:val="24"/>
          <w:szCs w:val="24"/>
          <w:lang w:val="en-ID" w:eastAsia="id-ID"/>
        </w:rPr>
      </w:pPr>
      <w:r w:rsidRPr="00C33481">
        <w:rPr>
          <w:rFonts w:ascii="Constantia" w:eastAsia="Calibri" w:hAnsi="Constantia" w:cs="Times New Roman"/>
          <w:b/>
          <w:bCs/>
          <w:sz w:val="24"/>
          <w:szCs w:val="24"/>
          <w:lang w:eastAsia="id-ID"/>
        </w:rPr>
        <w:t>Results of PkM Activities</w:t>
      </w:r>
    </w:p>
    <w:p w14:paraId="22DC36F5" w14:textId="77777777" w:rsidR="003C4FC4" w:rsidRPr="00C33481" w:rsidRDefault="003C4FC4" w:rsidP="006840DB">
      <w:pPr>
        <w:spacing w:after="0" w:line="240" w:lineRule="auto"/>
        <w:ind w:firstLine="709"/>
        <w:jc w:val="both"/>
        <w:rPr>
          <w:rFonts w:ascii="Constantia" w:eastAsia="Calibri" w:hAnsi="Constantia" w:cs="Times New Roman"/>
          <w:sz w:val="24"/>
          <w:szCs w:val="24"/>
          <w:lang w:eastAsia="ko-KR"/>
        </w:rPr>
      </w:pPr>
      <w:r w:rsidRPr="00C33481">
        <w:rPr>
          <w:rFonts w:ascii="Constantia" w:eastAsia="Calibri" w:hAnsi="Constantia" w:cs="Times New Roman"/>
          <w:sz w:val="24"/>
          <w:szCs w:val="24"/>
          <w:lang w:eastAsia="ko-KR"/>
        </w:rPr>
        <w:t xml:space="preserve">The response of the community, especially MSME actors in Margajaya Village, West Bogor District, Bogor City, to the PkM program was very good and responsive, starting from the opening when delivering the educational programs that will be implemented. The community, especially MSME actors, feel this presence as a new spirit, because it can help human resources in the first step to solve problems in the Cooperative, MSME and Community sectors. </w:t>
      </w:r>
      <w:r w:rsidRPr="00C33481">
        <w:rPr>
          <w:rFonts w:ascii="Constantia" w:eastAsia="Calibri" w:hAnsi="Constantia" w:cs="Times New Roman"/>
          <w:sz w:val="24"/>
          <w:szCs w:val="24"/>
          <w:lang w:eastAsia="ko-KR"/>
        </w:rPr>
        <w:fldChar w:fldCharType="begin" w:fldLock="1"/>
      </w:r>
      <w:r w:rsidRPr="00C33481">
        <w:rPr>
          <w:rFonts w:ascii="Constantia" w:eastAsia="Calibri" w:hAnsi="Constantia" w:cs="Times New Roman"/>
          <w:sz w:val="24"/>
          <w:szCs w:val="24"/>
          <w:lang w:eastAsia="ko-KR"/>
        </w:rPr>
        <w:instrText>ADDIN CSL_CITATION {"citationItems":[{"id":"ITEM-1","itemData":{"ISSN":"2614-8838","author":[{"dropping-particle":"","family":"Suretno","given":"Sujian","non-dropping-particle":"","parse-names":false,"suffix":""},{"dropping-particle":"","family":"Bustam","given":"Bustam","non-dropping-particle":"","parse-names":false,"suffix":""}],"container-title":"Ad-Deenar: Jurnal Ekonomi Dan Bisnis Islam","id":"ITEM-1","issue":"01","issued":{"date-parts":[["2020"]]},"page":"1-19","title":"Peran bank syariah dalam meningkatkan perekonomian nasional melalui pembiayaan modal kerja pada UMKM","type":"article-journal","volume":"4"},"uris":["http://www.mendeley.com/documents/?uuid=26d600b4-f25a-4066-a3d8-a7cc65183897"]}],"mendeley":{"formattedCitation":"(Suretno and Bustam 2020)","plainTextFormattedCitation":"(Suretno and Bustam 2020)"},"properties":{"noteIndex":0},"schema":"https://github.com/citation-style-language/schema/raw/master/csl-citation.json"}</w:instrText>
      </w:r>
      <w:r w:rsidRPr="00C33481">
        <w:rPr>
          <w:rFonts w:ascii="Constantia" w:eastAsia="Calibri" w:hAnsi="Constantia" w:cs="Times New Roman"/>
          <w:sz w:val="24"/>
          <w:szCs w:val="24"/>
          <w:lang w:eastAsia="ko-KR"/>
        </w:rPr>
        <w:fldChar w:fldCharType="separate"/>
      </w:r>
      <w:r w:rsidRPr="00C33481">
        <w:rPr>
          <w:rFonts w:ascii="Constantia" w:eastAsia="Calibri" w:hAnsi="Constantia" w:cs="Times New Roman"/>
          <w:noProof/>
          <w:sz w:val="24"/>
          <w:szCs w:val="24"/>
          <w:lang w:eastAsia="ko-KR"/>
        </w:rPr>
        <w:t>(Suretno and Bustam 2020)</w:t>
      </w:r>
      <w:r w:rsidRPr="00C33481">
        <w:rPr>
          <w:rFonts w:ascii="Constantia" w:eastAsia="Calibri" w:hAnsi="Constantia" w:cs="Times New Roman"/>
          <w:sz w:val="24"/>
          <w:szCs w:val="24"/>
          <w:lang w:eastAsia="ko-KR"/>
        </w:rPr>
        <w:fldChar w:fldCharType="end"/>
      </w:r>
      <w:r w:rsidRPr="00C33481">
        <w:rPr>
          <w:rFonts w:ascii="Constantia" w:eastAsia="Calibri" w:hAnsi="Constantia" w:cs="Times New Roman"/>
          <w:sz w:val="24"/>
          <w:szCs w:val="24"/>
          <w:lang w:eastAsia="ko-KR"/>
        </w:rPr>
        <w:t>.</w:t>
      </w:r>
    </w:p>
    <w:p w14:paraId="75351C2F" w14:textId="77777777" w:rsidR="003C4FC4" w:rsidRPr="00C33481" w:rsidRDefault="003C4FC4" w:rsidP="006840DB">
      <w:pPr>
        <w:spacing w:after="0" w:line="240" w:lineRule="auto"/>
        <w:ind w:firstLine="709"/>
        <w:jc w:val="both"/>
        <w:rPr>
          <w:rFonts w:ascii="Constantia" w:eastAsia="Calibri" w:hAnsi="Constantia" w:cs="Times New Roman"/>
          <w:sz w:val="24"/>
          <w:szCs w:val="24"/>
          <w:lang w:eastAsia="ko-KR"/>
        </w:rPr>
      </w:pPr>
      <w:r w:rsidRPr="00C33481">
        <w:rPr>
          <w:rFonts w:ascii="Constantia" w:eastAsia="Calibri" w:hAnsi="Constantia" w:cs="Times New Roman"/>
          <w:sz w:val="24"/>
          <w:szCs w:val="24"/>
          <w:lang w:eastAsia="ko-KR"/>
        </w:rPr>
        <w:t>Although not all communities and MSME actors participate in this activity because there are several things, but this does not reduce the enthusiasm of the people who participate in PkM activities. With the hope that the presence of PkM participants can help and motivate the community to be more active in improving quality human resources.</w:t>
      </w:r>
    </w:p>
    <w:p w14:paraId="11872659" w14:textId="77777777" w:rsidR="003C4FC4" w:rsidRPr="00C33481" w:rsidRDefault="003C4FC4" w:rsidP="003E7DFC">
      <w:pPr>
        <w:spacing w:after="0" w:line="240" w:lineRule="auto"/>
        <w:ind w:firstLine="426"/>
        <w:jc w:val="both"/>
        <w:rPr>
          <w:rFonts w:ascii="Constantia" w:eastAsia="Calibri" w:hAnsi="Constantia" w:cs="Times New Roman"/>
          <w:sz w:val="24"/>
          <w:szCs w:val="24"/>
          <w:lang w:eastAsia="id-ID"/>
        </w:rPr>
      </w:pPr>
      <w:r w:rsidRPr="00C33481">
        <w:rPr>
          <w:rFonts w:ascii="Constantia" w:eastAsia="Calibri" w:hAnsi="Constantia" w:cs="Times New Roman"/>
          <w:sz w:val="24"/>
          <w:szCs w:val="24"/>
          <w:lang w:eastAsia="id-ID"/>
        </w:rPr>
        <w:t>PkM activities in Margajaya Village, West Bogor District, Bogor City provide changes and developments in the community. The changes and developments are contained in several programs, including:</w:t>
      </w:r>
    </w:p>
    <w:p w14:paraId="08D6CDC5" w14:textId="77777777" w:rsidR="003C4FC4" w:rsidRPr="00C33481" w:rsidRDefault="003C4FC4" w:rsidP="003E7DFC">
      <w:pPr>
        <w:numPr>
          <w:ilvl w:val="0"/>
          <w:numId w:val="18"/>
        </w:numPr>
        <w:spacing w:after="0" w:line="240" w:lineRule="auto"/>
        <w:ind w:left="709" w:hanging="283"/>
        <w:jc w:val="both"/>
        <w:rPr>
          <w:rFonts w:ascii="Constantia" w:eastAsia="Calibri" w:hAnsi="Constantia" w:cs="Times New Roman"/>
          <w:sz w:val="24"/>
          <w:szCs w:val="28"/>
          <w:lang w:eastAsia="id-ID"/>
        </w:rPr>
      </w:pPr>
      <w:r w:rsidRPr="00C33481">
        <w:rPr>
          <w:rFonts w:ascii="Constantia" w:eastAsia="Calibri" w:hAnsi="Constantia" w:cs="Times New Roman"/>
          <w:sz w:val="24"/>
          <w:szCs w:val="28"/>
          <w:lang w:eastAsia="id-ID"/>
        </w:rPr>
        <w:t>Sharia Savings and Loan SMEs Cooperative</w:t>
      </w:r>
    </w:p>
    <w:p w14:paraId="33A0C334" w14:textId="77777777" w:rsidR="003C4FC4" w:rsidRPr="00C33481" w:rsidRDefault="003C4FC4" w:rsidP="003E7DFC">
      <w:pPr>
        <w:numPr>
          <w:ilvl w:val="0"/>
          <w:numId w:val="19"/>
        </w:numPr>
        <w:spacing w:after="0" w:line="240" w:lineRule="auto"/>
        <w:ind w:left="993" w:hanging="284"/>
        <w:jc w:val="both"/>
        <w:rPr>
          <w:rFonts w:ascii="Constantia" w:eastAsia="Calibri" w:hAnsi="Constantia" w:cs="Times New Roman"/>
          <w:sz w:val="24"/>
          <w:szCs w:val="28"/>
          <w:lang w:eastAsia="id-ID"/>
        </w:rPr>
      </w:pPr>
      <w:r w:rsidRPr="00C33481">
        <w:rPr>
          <w:rFonts w:ascii="Constantia" w:eastAsia="Calibri" w:hAnsi="Constantia" w:cs="Times New Roman"/>
          <w:sz w:val="24"/>
          <w:szCs w:val="28"/>
          <w:lang w:eastAsia="id-ID"/>
        </w:rPr>
        <w:t>The creation of a work plan for the new administrators.</w:t>
      </w:r>
    </w:p>
    <w:p w14:paraId="396D640E" w14:textId="77777777" w:rsidR="003C4FC4" w:rsidRPr="00C33481" w:rsidRDefault="003C4FC4" w:rsidP="003E7DFC">
      <w:pPr>
        <w:numPr>
          <w:ilvl w:val="0"/>
          <w:numId w:val="19"/>
        </w:numPr>
        <w:spacing w:after="0" w:line="240" w:lineRule="auto"/>
        <w:ind w:left="993" w:hanging="284"/>
        <w:jc w:val="both"/>
        <w:rPr>
          <w:rFonts w:ascii="Constantia" w:eastAsia="Calibri" w:hAnsi="Constantia" w:cs="Times New Roman"/>
          <w:sz w:val="24"/>
          <w:szCs w:val="28"/>
          <w:lang w:eastAsia="id-ID"/>
        </w:rPr>
      </w:pPr>
      <w:r w:rsidRPr="00C33481">
        <w:rPr>
          <w:rFonts w:ascii="Constantia" w:eastAsia="Calibri" w:hAnsi="Constantia" w:cs="Times New Roman"/>
          <w:sz w:val="24"/>
          <w:szCs w:val="28"/>
          <w:lang w:eastAsia="id-ID"/>
        </w:rPr>
        <w:t>Increasing public trust in the performance of the new management of the IKS Sharia Savings and Loan Cooperative.</w:t>
      </w:r>
    </w:p>
    <w:p w14:paraId="34A42F79" w14:textId="77777777" w:rsidR="003C4FC4" w:rsidRPr="00C33481" w:rsidRDefault="003C4FC4" w:rsidP="003E7DFC">
      <w:pPr>
        <w:numPr>
          <w:ilvl w:val="0"/>
          <w:numId w:val="19"/>
        </w:numPr>
        <w:spacing w:after="0" w:line="240" w:lineRule="auto"/>
        <w:ind w:left="993" w:hanging="284"/>
        <w:jc w:val="both"/>
        <w:rPr>
          <w:rFonts w:ascii="Constantia" w:eastAsia="Calibri" w:hAnsi="Constantia" w:cs="Times New Roman"/>
          <w:sz w:val="24"/>
          <w:szCs w:val="28"/>
          <w:lang w:eastAsia="id-ID"/>
        </w:rPr>
      </w:pPr>
      <w:r w:rsidRPr="00C33481">
        <w:rPr>
          <w:rFonts w:ascii="Constantia" w:eastAsia="Calibri" w:hAnsi="Constantia" w:cs="Times New Roman"/>
          <w:sz w:val="24"/>
          <w:szCs w:val="28"/>
          <w:lang w:eastAsia="id-ID"/>
        </w:rPr>
        <w:t xml:space="preserve">Increased insight into the management of management cooperatives around product programs, collection and distribution of funds. </w:t>
      </w:r>
    </w:p>
    <w:p w14:paraId="19BE0C40" w14:textId="77777777" w:rsidR="003C4FC4" w:rsidRPr="00C33481" w:rsidRDefault="003C4FC4" w:rsidP="003E7DFC">
      <w:pPr>
        <w:numPr>
          <w:ilvl w:val="0"/>
          <w:numId w:val="18"/>
        </w:numPr>
        <w:spacing w:after="0" w:line="240" w:lineRule="auto"/>
        <w:ind w:left="709" w:hanging="283"/>
        <w:jc w:val="both"/>
        <w:rPr>
          <w:rFonts w:ascii="Constantia" w:eastAsia="Calibri" w:hAnsi="Constantia" w:cs="Times New Roman"/>
          <w:sz w:val="24"/>
          <w:szCs w:val="28"/>
          <w:lang w:eastAsia="id-ID"/>
        </w:rPr>
      </w:pPr>
      <w:r w:rsidRPr="00C33481">
        <w:rPr>
          <w:rFonts w:ascii="Constantia" w:eastAsia="Calibri" w:hAnsi="Constantia" w:cs="Times New Roman"/>
          <w:sz w:val="24"/>
          <w:szCs w:val="28"/>
          <w:lang w:eastAsia="id-ID"/>
        </w:rPr>
        <w:t>MSME Actor Community, Margajaya Village, West Bogor District</w:t>
      </w:r>
    </w:p>
    <w:p w14:paraId="2AE8BE2E" w14:textId="77777777" w:rsidR="003C4FC4" w:rsidRPr="00C33481" w:rsidRDefault="003C4FC4" w:rsidP="003E7DFC">
      <w:pPr>
        <w:numPr>
          <w:ilvl w:val="0"/>
          <w:numId w:val="20"/>
        </w:numPr>
        <w:spacing w:after="0" w:line="240" w:lineRule="auto"/>
        <w:ind w:left="993" w:hanging="284"/>
        <w:jc w:val="both"/>
        <w:rPr>
          <w:rFonts w:ascii="Constantia" w:eastAsia="Calibri" w:hAnsi="Constantia" w:cs="Times New Roman"/>
          <w:sz w:val="24"/>
          <w:szCs w:val="28"/>
          <w:lang w:eastAsia="id-ID"/>
        </w:rPr>
      </w:pPr>
      <w:r w:rsidRPr="00C33481">
        <w:rPr>
          <w:rFonts w:ascii="Constantia" w:eastAsia="Calibri" w:hAnsi="Constantia" w:cs="Times New Roman"/>
          <w:sz w:val="24"/>
          <w:szCs w:val="28"/>
          <w:lang w:eastAsia="id-ID"/>
        </w:rPr>
        <w:t>Financial management coaching for MSME actors.</w:t>
      </w:r>
    </w:p>
    <w:p w14:paraId="3DD4B6C3" w14:textId="77777777" w:rsidR="003C4FC4" w:rsidRPr="00C33481" w:rsidRDefault="003C4FC4" w:rsidP="003E7DFC">
      <w:pPr>
        <w:numPr>
          <w:ilvl w:val="0"/>
          <w:numId w:val="20"/>
        </w:numPr>
        <w:spacing w:after="0" w:line="240" w:lineRule="auto"/>
        <w:ind w:left="993" w:hanging="284"/>
        <w:jc w:val="both"/>
        <w:rPr>
          <w:rFonts w:ascii="Constantia" w:eastAsia="Calibri" w:hAnsi="Constantia" w:cs="Times New Roman"/>
          <w:sz w:val="24"/>
          <w:szCs w:val="28"/>
          <w:lang w:eastAsia="id-ID"/>
        </w:rPr>
      </w:pPr>
      <w:r w:rsidRPr="00C33481">
        <w:rPr>
          <w:rFonts w:ascii="Constantia" w:eastAsia="Calibri" w:hAnsi="Constantia" w:cs="Times New Roman"/>
          <w:sz w:val="24"/>
          <w:szCs w:val="28"/>
          <w:lang w:eastAsia="id-ID"/>
        </w:rPr>
        <w:t>Fostering Digital Marketing strategies for MSME actors.</w:t>
      </w:r>
    </w:p>
    <w:p w14:paraId="24743EB1" w14:textId="77777777" w:rsidR="003C4FC4" w:rsidRPr="00C33481" w:rsidRDefault="003C4FC4" w:rsidP="003E7DFC">
      <w:pPr>
        <w:numPr>
          <w:ilvl w:val="0"/>
          <w:numId w:val="20"/>
        </w:numPr>
        <w:spacing w:after="0" w:line="240" w:lineRule="auto"/>
        <w:ind w:left="993" w:hanging="284"/>
        <w:jc w:val="both"/>
        <w:rPr>
          <w:rFonts w:ascii="Constantia" w:eastAsia="Calibri" w:hAnsi="Constantia" w:cs="Times New Roman"/>
          <w:sz w:val="24"/>
          <w:szCs w:val="28"/>
          <w:lang w:eastAsia="id-ID"/>
        </w:rPr>
      </w:pPr>
      <w:r w:rsidRPr="00C33481">
        <w:rPr>
          <w:rFonts w:ascii="Constantia" w:eastAsia="Calibri" w:hAnsi="Constantia" w:cs="Times New Roman"/>
          <w:sz w:val="24"/>
          <w:szCs w:val="28"/>
          <w:lang w:eastAsia="id-ID"/>
        </w:rPr>
        <w:t>Increasing the sense of togetherness among MSME actors through the Economic Empowerment program.</w:t>
      </w:r>
    </w:p>
    <w:p w14:paraId="1A95DCB4" w14:textId="77777777" w:rsidR="003C4FC4" w:rsidRPr="00C33481" w:rsidRDefault="003C4FC4" w:rsidP="003E7DFC">
      <w:pPr>
        <w:numPr>
          <w:ilvl w:val="0"/>
          <w:numId w:val="20"/>
        </w:numPr>
        <w:spacing w:after="0" w:line="240" w:lineRule="auto"/>
        <w:ind w:left="993" w:hanging="284"/>
        <w:jc w:val="both"/>
        <w:rPr>
          <w:rFonts w:ascii="Constantia" w:eastAsia="Calibri" w:hAnsi="Constantia" w:cs="Times New Roman"/>
          <w:sz w:val="24"/>
          <w:szCs w:val="28"/>
          <w:lang w:eastAsia="id-ID"/>
        </w:rPr>
      </w:pPr>
      <w:r w:rsidRPr="00C33481">
        <w:rPr>
          <w:rFonts w:ascii="Constantia" w:eastAsia="Calibri" w:hAnsi="Constantia" w:cs="Times New Roman"/>
          <w:sz w:val="24"/>
          <w:szCs w:val="28"/>
          <w:lang w:eastAsia="id-ID"/>
        </w:rPr>
        <w:t>Encouraging the management of the IKS Sharia Cooperative to accommodate the needs of MSME actors, especially in the form of capital</w:t>
      </w:r>
    </w:p>
    <w:p w14:paraId="0240950D" w14:textId="77777777" w:rsidR="003C4FC4" w:rsidRPr="00C33481" w:rsidRDefault="003C4FC4" w:rsidP="003E7DFC">
      <w:pPr>
        <w:numPr>
          <w:ilvl w:val="0"/>
          <w:numId w:val="18"/>
        </w:numPr>
        <w:spacing w:after="0" w:line="240" w:lineRule="auto"/>
        <w:ind w:left="709" w:hanging="283"/>
        <w:jc w:val="both"/>
        <w:rPr>
          <w:rFonts w:ascii="Constantia" w:eastAsia="Calibri" w:hAnsi="Constantia" w:cs="Times New Roman"/>
          <w:sz w:val="24"/>
          <w:szCs w:val="28"/>
          <w:lang w:eastAsia="id-ID"/>
        </w:rPr>
      </w:pPr>
      <w:r w:rsidRPr="00C33481">
        <w:rPr>
          <w:rFonts w:ascii="Constantia" w:eastAsia="Calibri" w:hAnsi="Constantia" w:cs="Times New Roman"/>
          <w:sz w:val="24"/>
          <w:szCs w:val="28"/>
          <w:lang w:eastAsia="id-ID"/>
        </w:rPr>
        <w:t>Conventional Microfinance Institution (MFI) Financing Customers</w:t>
      </w:r>
    </w:p>
    <w:p w14:paraId="02A2B4EC" w14:textId="77777777" w:rsidR="003C4FC4" w:rsidRPr="00C33481" w:rsidRDefault="003C4FC4" w:rsidP="003E7DFC">
      <w:pPr>
        <w:numPr>
          <w:ilvl w:val="0"/>
          <w:numId w:val="21"/>
        </w:numPr>
        <w:spacing w:after="0" w:line="240" w:lineRule="auto"/>
        <w:ind w:left="993" w:hanging="284"/>
        <w:jc w:val="both"/>
        <w:rPr>
          <w:rFonts w:ascii="Constantia" w:eastAsia="Calibri" w:hAnsi="Constantia" w:cs="Times New Roman"/>
          <w:sz w:val="24"/>
          <w:szCs w:val="28"/>
          <w:lang w:eastAsia="id-ID"/>
        </w:rPr>
      </w:pPr>
      <w:r w:rsidRPr="00C33481">
        <w:rPr>
          <w:rFonts w:ascii="Constantia" w:eastAsia="Calibri" w:hAnsi="Constantia" w:cs="Times New Roman"/>
          <w:sz w:val="24"/>
          <w:szCs w:val="28"/>
          <w:lang w:eastAsia="id-ID"/>
        </w:rPr>
        <w:t>Guidance on the urgency of Sharia-based transactions</w:t>
      </w:r>
    </w:p>
    <w:p w14:paraId="370360C2" w14:textId="77777777" w:rsidR="003C4FC4" w:rsidRPr="00C33481" w:rsidRDefault="003C4FC4" w:rsidP="003E7DFC">
      <w:pPr>
        <w:numPr>
          <w:ilvl w:val="0"/>
          <w:numId w:val="21"/>
        </w:numPr>
        <w:spacing w:after="0" w:line="240" w:lineRule="auto"/>
        <w:ind w:left="993" w:hanging="284"/>
        <w:jc w:val="both"/>
        <w:rPr>
          <w:rFonts w:ascii="Constantia" w:eastAsia="Calibri" w:hAnsi="Constantia" w:cs="Times New Roman"/>
          <w:sz w:val="24"/>
          <w:szCs w:val="28"/>
          <w:lang w:eastAsia="id-ID"/>
        </w:rPr>
      </w:pPr>
      <w:r w:rsidRPr="00C33481">
        <w:rPr>
          <w:rFonts w:ascii="Constantia" w:eastAsia="Calibri" w:hAnsi="Constantia" w:cs="Times New Roman"/>
          <w:sz w:val="24"/>
          <w:szCs w:val="28"/>
          <w:lang w:eastAsia="id-ID"/>
        </w:rPr>
        <w:t>Directing for conversion in Sharia Cooperative financing products</w:t>
      </w:r>
    </w:p>
    <w:p w14:paraId="17A3C499" w14:textId="77777777" w:rsidR="003C4FC4" w:rsidRPr="00C33481" w:rsidRDefault="003C4FC4" w:rsidP="003E7DFC">
      <w:pPr>
        <w:numPr>
          <w:ilvl w:val="0"/>
          <w:numId w:val="21"/>
        </w:numPr>
        <w:spacing w:after="0" w:line="240" w:lineRule="auto"/>
        <w:ind w:left="993" w:hanging="284"/>
        <w:jc w:val="both"/>
        <w:rPr>
          <w:rFonts w:ascii="Constantia" w:eastAsia="Calibri" w:hAnsi="Constantia" w:cs="Times New Roman"/>
          <w:sz w:val="24"/>
          <w:szCs w:val="28"/>
          <w:lang w:eastAsia="id-ID"/>
        </w:rPr>
      </w:pPr>
      <w:r w:rsidRPr="00C33481">
        <w:rPr>
          <w:rFonts w:ascii="Constantia" w:eastAsia="Calibri" w:hAnsi="Constantia" w:cs="Times New Roman"/>
          <w:sz w:val="24"/>
          <w:szCs w:val="28"/>
          <w:lang w:eastAsia="id-ID"/>
        </w:rPr>
        <w:lastRenderedPageBreak/>
        <w:t>Mitigation of customers who are included in the level of non-performing financing</w:t>
      </w:r>
    </w:p>
    <w:p w14:paraId="00B9D06B" w14:textId="77777777" w:rsidR="003C4FC4" w:rsidRPr="00C33481" w:rsidRDefault="003C4FC4" w:rsidP="003E7DFC">
      <w:pPr>
        <w:numPr>
          <w:ilvl w:val="0"/>
          <w:numId w:val="21"/>
        </w:numPr>
        <w:spacing w:after="0" w:line="240" w:lineRule="auto"/>
        <w:ind w:left="993" w:hanging="284"/>
        <w:jc w:val="both"/>
        <w:rPr>
          <w:rFonts w:ascii="Constantia" w:eastAsia="Calibri" w:hAnsi="Constantia" w:cs="Times New Roman"/>
          <w:sz w:val="24"/>
          <w:szCs w:val="28"/>
          <w:lang w:eastAsia="id-ID"/>
        </w:rPr>
      </w:pPr>
      <w:r w:rsidRPr="00C33481">
        <w:rPr>
          <w:rFonts w:ascii="Constantia" w:eastAsia="Calibri" w:hAnsi="Constantia" w:cs="Times New Roman"/>
          <w:sz w:val="24"/>
          <w:szCs w:val="28"/>
          <w:lang w:eastAsia="id-ID"/>
        </w:rPr>
        <w:t>Negotiation of principal debt repayment to Conventional MFIs.</w:t>
      </w:r>
    </w:p>
    <w:p w14:paraId="7A24D768" w14:textId="77777777" w:rsidR="001F766A" w:rsidRPr="00C33481" w:rsidRDefault="001F766A" w:rsidP="001F766A">
      <w:pPr>
        <w:tabs>
          <w:tab w:val="left" w:pos="709"/>
        </w:tabs>
        <w:autoSpaceDE w:val="0"/>
        <w:autoSpaceDN w:val="0"/>
        <w:adjustRightInd w:val="0"/>
        <w:spacing w:after="0" w:line="240" w:lineRule="auto"/>
        <w:jc w:val="center"/>
        <w:rPr>
          <w:rFonts w:ascii="Constantia" w:hAnsi="Constantia" w:cs="Times New Roman"/>
          <w:sz w:val="24"/>
          <w:szCs w:val="24"/>
          <w:lang w:val="de-DE"/>
        </w:rPr>
      </w:pPr>
    </w:p>
    <w:p w14:paraId="2B3FC84F" w14:textId="636B811C" w:rsidR="00D3027B" w:rsidRPr="00C33481" w:rsidRDefault="00C52E87" w:rsidP="00D3027B">
      <w:pPr>
        <w:pStyle w:val="ListParagraph"/>
        <w:numPr>
          <w:ilvl w:val="0"/>
          <w:numId w:val="3"/>
        </w:numPr>
        <w:autoSpaceDE w:val="0"/>
        <w:autoSpaceDN w:val="0"/>
        <w:adjustRightInd w:val="0"/>
        <w:spacing w:after="0" w:line="240" w:lineRule="auto"/>
        <w:ind w:left="284" w:hanging="284"/>
        <w:jc w:val="both"/>
        <w:rPr>
          <w:rFonts w:ascii="Constantia" w:hAnsi="Constantia" w:cs="Times New Roman"/>
          <w:b/>
          <w:bCs/>
          <w:sz w:val="24"/>
          <w:szCs w:val="24"/>
        </w:rPr>
      </w:pPr>
      <w:r w:rsidRPr="00C33481">
        <w:rPr>
          <w:rFonts w:ascii="Constantia" w:hAnsi="Constantia" w:cs="Times New Roman"/>
          <w:b/>
          <w:bCs/>
          <w:sz w:val="24"/>
          <w:szCs w:val="24"/>
        </w:rPr>
        <w:t>CONCLUSION</w:t>
      </w:r>
    </w:p>
    <w:p w14:paraId="25EFCDBE" w14:textId="19C2A99F" w:rsidR="00967F2F" w:rsidRPr="00C33481" w:rsidRDefault="00967F2F" w:rsidP="00967F2F">
      <w:pPr>
        <w:spacing w:after="0" w:line="240" w:lineRule="auto"/>
        <w:ind w:firstLine="720"/>
        <w:jc w:val="both"/>
        <w:rPr>
          <w:rFonts w:ascii="Constantia" w:eastAsia="Calibri" w:hAnsi="Constantia" w:cs="Times New Roman"/>
          <w:kern w:val="2"/>
          <w:sz w:val="24"/>
          <w:szCs w:val="24"/>
          <w:lang w:val="zh-CN"/>
          <w14:ligatures w14:val="standardContextual"/>
        </w:rPr>
      </w:pPr>
      <w:r w:rsidRPr="00C33481">
        <w:rPr>
          <w:rFonts w:ascii="Constantia" w:eastAsia="Calibri" w:hAnsi="Constantia" w:cs="Times New Roman"/>
          <w:kern w:val="2"/>
          <w:sz w:val="24"/>
          <w:szCs w:val="24"/>
          <w14:ligatures w14:val="standardContextual"/>
        </w:rPr>
        <w:t>Financing risk is something that must be considered by the manager or supervisor of Sharia cooperatives because this will have a negative impact on business sustainability. Financing risk is a risk that occurs due to the customer or member not being able to fulfill his obligations that have been agreed upon by both parties. Some of the ways that can be done by Sharia cooperatives are the first thing is prevention or prevention by analyzing financing from prospective members such as the 5 C's (Character, Capacity, Colateral, Capital, Condition) and other things that can be done if the bad financing occurs is by transferring the risk to other parties. One alternative solution is to establish cooperation with insurance companies to take over financing risks. Another solution that can be done is the Elimination of Productive Assets Receivables (PPAP), which is to classify members who are in default or default to be whitened. The allocation of PPAP funds is taken from part of the operating profit.</w:t>
      </w:r>
    </w:p>
    <w:p w14:paraId="24D1F6A5" w14:textId="77777777" w:rsidR="00967F2F" w:rsidRPr="00C33481" w:rsidRDefault="00967F2F" w:rsidP="00D3027B">
      <w:pPr>
        <w:pStyle w:val="ListParagraph"/>
        <w:tabs>
          <w:tab w:val="left" w:pos="0"/>
        </w:tabs>
        <w:spacing w:after="0"/>
        <w:ind w:left="0" w:right="57" w:firstLine="709"/>
        <w:jc w:val="both"/>
        <w:rPr>
          <w:rFonts w:ascii="Constantia" w:hAnsi="Constantia" w:cs="Times New Roman"/>
          <w:sz w:val="24"/>
          <w:szCs w:val="24"/>
        </w:rPr>
      </w:pPr>
    </w:p>
    <w:p w14:paraId="43D052E8" w14:textId="4694A801" w:rsidR="00C52E87" w:rsidRPr="00C33481" w:rsidRDefault="00C52E87" w:rsidP="00C52E87">
      <w:pPr>
        <w:tabs>
          <w:tab w:val="left" w:pos="0"/>
        </w:tabs>
        <w:spacing w:after="0"/>
        <w:ind w:right="57"/>
        <w:jc w:val="both"/>
        <w:rPr>
          <w:rFonts w:ascii="Constantia" w:hAnsi="Constantia" w:cs="Times New Roman"/>
          <w:sz w:val="24"/>
          <w:szCs w:val="24"/>
        </w:rPr>
      </w:pPr>
    </w:p>
    <w:p w14:paraId="4FFE0FB2" w14:textId="3FF18619" w:rsidR="00C52E87" w:rsidRPr="00C33481" w:rsidRDefault="00C52E87" w:rsidP="00C52E87">
      <w:pPr>
        <w:pStyle w:val="ListParagraph"/>
        <w:numPr>
          <w:ilvl w:val="0"/>
          <w:numId w:val="3"/>
        </w:numPr>
        <w:tabs>
          <w:tab w:val="left" w:pos="0"/>
        </w:tabs>
        <w:spacing w:after="0"/>
        <w:ind w:left="426" w:right="57"/>
        <w:jc w:val="both"/>
        <w:rPr>
          <w:rFonts w:ascii="Constantia" w:hAnsi="Constantia" w:cs="Times New Roman"/>
          <w:b/>
          <w:bCs/>
          <w:sz w:val="24"/>
          <w:szCs w:val="24"/>
        </w:rPr>
      </w:pPr>
      <w:r w:rsidRPr="00C33481">
        <w:rPr>
          <w:rFonts w:ascii="Constantia" w:hAnsi="Constantia" w:cs="Times New Roman"/>
          <w:b/>
          <w:bCs/>
          <w:sz w:val="24"/>
          <w:szCs w:val="24"/>
        </w:rPr>
        <w:t>SUGGESTIONS AND ACKNOWLEDGMENTS</w:t>
      </w:r>
    </w:p>
    <w:p w14:paraId="763DD0FE" w14:textId="0918088F" w:rsidR="002D7C2D" w:rsidRPr="00C33481" w:rsidRDefault="002D7C2D" w:rsidP="00D3027B">
      <w:pPr>
        <w:pStyle w:val="NoSpacing"/>
        <w:ind w:firstLine="720"/>
        <w:jc w:val="both"/>
        <w:rPr>
          <w:rFonts w:ascii="Constantia" w:hAnsi="Constantia" w:cs="Times New Roman"/>
          <w:sz w:val="24"/>
          <w:szCs w:val="24"/>
          <w:lang w:val="en-US"/>
        </w:rPr>
      </w:pPr>
      <w:r w:rsidRPr="00C33481">
        <w:rPr>
          <w:rFonts w:ascii="Constantia" w:hAnsi="Constantia" w:cs="Times New Roman"/>
          <w:sz w:val="24"/>
          <w:szCs w:val="24"/>
        </w:rPr>
        <w:t>To further improve the competence and professionalism of MSME actors, economic empowerment activities should be carried out continuously by conducting educational activities in the form of business management training, so that it is hoped that through these training activities it can minimize the occurrence of bad financing or default which will directly encourage welfare for MSME actors themselves.</w:t>
      </w:r>
    </w:p>
    <w:p w14:paraId="36D0D3E3" w14:textId="77777777" w:rsidR="00D3027B" w:rsidRPr="00C33481" w:rsidRDefault="00D3027B" w:rsidP="00D3027B">
      <w:pPr>
        <w:spacing w:after="0" w:line="240" w:lineRule="auto"/>
        <w:ind w:firstLine="720"/>
        <w:jc w:val="both"/>
        <w:rPr>
          <w:rFonts w:ascii="Constantia" w:hAnsi="Constantia" w:cstheme="majorBidi"/>
          <w:sz w:val="24"/>
          <w:szCs w:val="24"/>
        </w:rPr>
      </w:pPr>
    </w:p>
    <w:p w14:paraId="19021F93" w14:textId="77777777" w:rsidR="00EC4F24" w:rsidRPr="00C33481" w:rsidRDefault="00EC4F24" w:rsidP="00CF0D9C">
      <w:pPr>
        <w:autoSpaceDE w:val="0"/>
        <w:autoSpaceDN w:val="0"/>
        <w:adjustRightInd w:val="0"/>
        <w:spacing w:after="0" w:line="240" w:lineRule="auto"/>
        <w:rPr>
          <w:rFonts w:ascii="Constantia" w:hAnsi="Constantia"/>
          <w:b/>
          <w:bCs/>
          <w:sz w:val="24"/>
          <w:szCs w:val="24"/>
        </w:rPr>
      </w:pPr>
      <w:r w:rsidRPr="00C33481">
        <w:rPr>
          <w:rFonts w:ascii="Constantia" w:hAnsi="Constantia"/>
          <w:b/>
          <w:bCs/>
          <w:sz w:val="24"/>
          <w:szCs w:val="24"/>
        </w:rPr>
        <w:br w:type="page"/>
      </w:r>
    </w:p>
    <w:bookmarkEnd w:id="0"/>
    <w:bookmarkEnd w:id="1"/>
    <w:p w14:paraId="1F0F85A3" w14:textId="77777777" w:rsidR="002D7C2D" w:rsidRPr="00C33481" w:rsidRDefault="002D7C2D" w:rsidP="002D7C2D">
      <w:pPr>
        <w:spacing w:after="120" w:line="240" w:lineRule="auto"/>
        <w:jc w:val="both"/>
        <w:rPr>
          <w:rFonts w:ascii="Constantia" w:eastAsia="Calibri" w:hAnsi="Constantia" w:cstheme="majorBidi"/>
          <w:b/>
          <w:bCs/>
          <w:sz w:val="24"/>
          <w:szCs w:val="24"/>
        </w:rPr>
      </w:pPr>
      <w:r w:rsidRPr="00C33481">
        <w:rPr>
          <w:rFonts w:ascii="Constantia" w:eastAsia="Calibri" w:hAnsi="Constantia" w:cstheme="majorBidi"/>
          <w:b/>
          <w:bCs/>
          <w:sz w:val="24"/>
          <w:szCs w:val="24"/>
        </w:rPr>
        <w:lastRenderedPageBreak/>
        <w:t>BIBLIOGRAPHY</w:t>
      </w:r>
    </w:p>
    <w:p w14:paraId="7447AC65" w14:textId="77777777" w:rsidR="007348D8" w:rsidRPr="007348D8" w:rsidRDefault="007348D8" w:rsidP="007348D8">
      <w:pPr>
        <w:autoSpaceDE w:val="0"/>
        <w:autoSpaceDN w:val="0"/>
        <w:adjustRightInd w:val="0"/>
        <w:spacing w:after="120" w:line="240" w:lineRule="auto"/>
        <w:jc w:val="both"/>
        <w:rPr>
          <w:rFonts w:ascii="Constantia" w:eastAsia="Calibri" w:hAnsi="Constantia" w:cstheme="majorBidi"/>
          <w:sz w:val="24"/>
          <w:szCs w:val="24"/>
        </w:rPr>
      </w:pPr>
      <w:r w:rsidRPr="007348D8">
        <w:rPr>
          <w:rFonts w:ascii="Constantia" w:eastAsia="Calibri" w:hAnsi="Constantia" w:cstheme="majorBidi"/>
          <w:sz w:val="24"/>
          <w:szCs w:val="24"/>
        </w:rPr>
        <w:t>Fitriyandi, Muhammad Gema. 2019. “Analisis Mitigasi Risiko Financial Technology Syariah Peer to Peer (P2P) Lending Dalam Penyaluran Pembiayaan Terhadap UMKM Di Indoneia (Studi Kasus PT. Ammana Fintek Syariah).” Jurnal Ilmiah Mahasiswa FEB 7, no. 2 (June). https://jimfeb.ub.ac.id/index.php/jimfeb/article/view/5827.</w:t>
      </w:r>
    </w:p>
    <w:p w14:paraId="7CADA7BB" w14:textId="77777777" w:rsidR="007348D8" w:rsidRPr="007348D8" w:rsidRDefault="007348D8" w:rsidP="007348D8">
      <w:pPr>
        <w:autoSpaceDE w:val="0"/>
        <w:autoSpaceDN w:val="0"/>
        <w:adjustRightInd w:val="0"/>
        <w:spacing w:after="120" w:line="240" w:lineRule="auto"/>
        <w:jc w:val="both"/>
        <w:rPr>
          <w:rFonts w:ascii="Constantia" w:eastAsia="Calibri" w:hAnsi="Constantia" w:cstheme="majorBidi"/>
          <w:sz w:val="24"/>
          <w:szCs w:val="24"/>
        </w:rPr>
      </w:pPr>
      <w:r w:rsidRPr="007348D8">
        <w:rPr>
          <w:rFonts w:ascii="Constantia" w:eastAsia="Calibri" w:hAnsi="Constantia" w:cstheme="majorBidi"/>
          <w:sz w:val="24"/>
          <w:szCs w:val="24"/>
          <w:lang w:val="fi-FI"/>
        </w:rPr>
        <w:t xml:space="preserve">Haris, Abdul. 2016. “Analisis Komparasi Manajemen Risiko Pada Koperasi Syariah DI Kabupaten Boyolali.” </w:t>
      </w:r>
      <w:r w:rsidRPr="007348D8">
        <w:rPr>
          <w:rFonts w:ascii="Constantia" w:eastAsia="Calibri" w:hAnsi="Constantia" w:cstheme="majorBidi"/>
          <w:sz w:val="24"/>
          <w:szCs w:val="24"/>
        </w:rPr>
        <w:t>Jurnal Ilmiah Ekonomi Islam 2, no. 03 (November). https://doi.org/10.29040/JIEI.V2I03.1.</w:t>
      </w:r>
    </w:p>
    <w:p w14:paraId="2D08B9AE" w14:textId="77777777" w:rsidR="007348D8" w:rsidRPr="007348D8" w:rsidRDefault="007348D8" w:rsidP="007348D8">
      <w:pPr>
        <w:autoSpaceDE w:val="0"/>
        <w:autoSpaceDN w:val="0"/>
        <w:adjustRightInd w:val="0"/>
        <w:spacing w:after="120" w:line="240" w:lineRule="auto"/>
        <w:jc w:val="both"/>
        <w:rPr>
          <w:rFonts w:ascii="Constantia" w:eastAsia="Calibri" w:hAnsi="Constantia" w:cstheme="majorBidi"/>
          <w:sz w:val="24"/>
          <w:szCs w:val="24"/>
        </w:rPr>
      </w:pPr>
      <w:r w:rsidRPr="007348D8">
        <w:rPr>
          <w:rFonts w:ascii="Constantia" w:eastAsia="Calibri" w:hAnsi="Constantia" w:cstheme="majorBidi"/>
          <w:sz w:val="24"/>
          <w:szCs w:val="24"/>
          <w:lang w:val="fi-FI"/>
        </w:rPr>
        <w:t xml:space="preserve">Hidayat, Wahyu. 2019. “Implementasi Manajemen Resiko Syariah Dalam Koperasi Syariah.” </w:t>
      </w:r>
      <w:r w:rsidRPr="007348D8">
        <w:rPr>
          <w:rFonts w:ascii="Constantia" w:eastAsia="Calibri" w:hAnsi="Constantia" w:cstheme="majorBidi"/>
          <w:sz w:val="24"/>
          <w:szCs w:val="24"/>
        </w:rPr>
        <w:t>Jurnal Asy-Syukriyyah 20, no. 2 (October): 30–50. https://doi.org/10.36769/ASY.V20I2.80.</w:t>
      </w:r>
    </w:p>
    <w:p w14:paraId="42C80EB8" w14:textId="77777777" w:rsidR="007348D8" w:rsidRPr="007348D8" w:rsidRDefault="007348D8" w:rsidP="007348D8">
      <w:pPr>
        <w:autoSpaceDE w:val="0"/>
        <w:autoSpaceDN w:val="0"/>
        <w:adjustRightInd w:val="0"/>
        <w:spacing w:after="120" w:line="240" w:lineRule="auto"/>
        <w:jc w:val="both"/>
        <w:rPr>
          <w:rFonts w:ascii="Constantia" w:eastAsia="Calibri" w:hAnsi="Constantia" w:cstheme="majorBidi"/>
          <w:sz w:val="24"/>
          <w:szCs w:val="24"/>
        </w:rPr>
      </w:pPr>
      <w:r w:rsidRPr="007348D8">
        <w:rPr>
          <w:rFonts w:ascii="Constantia" w:eastAsia="Calibri" w:hAnsi="Constantia" w:cstheme="majorBidi"/>
          <w:sz w:val="24"/>
          <w:szCs w:val="24"/>
          <w:lang w:val="fi-FI"/>
        </w:rPr>
        <w:t xml:space="preserve">Husna, Ovilia. 2022. “Manajemen Operasional Pada Koperasi Syariah.” </w:t>
      </w:r>
      <w:r w:rsidRPr="007348D8">
        <w:rPr>
          <w:rFonts w:ascii="Constantia" w:eastAsia="Calibri" w:hAnsi="Constantia" w:cstheme="majorBidi"/>
          <w:sz w:val="24"/>
          <w:szCs w:val="24"/>
        </w:rPr>
        <w:t>Prosiding Seminar Nasional &amp; Call for Paper STIE AAS 5, no. 1 (December). https://prosiding.stie-aas.ac.id/index.php/prosenas/article/view/216.</w:t>
      </w:r>
    </w:p>
    <w:p w14:paraId="0FE97FC4" w14:textId="77777777" w:rsidR="007348D8" w:rsidRPr="007348D8" w:rsidRDefault="007348D8" w:rsidP="007348D8">
      <w:pPr>
        <w:autoSpaceDE w:val="0"/>
        <w:autoSpaceDN w:val="0"/>
        <w:adjustRightInd w:val="0"/>
        <w:spacing w:after="120" w:line="240" w:lineRule="auto"/>
        <w:jc w:val="both"/>
        <w:rPr>
          <w:rFonts w:ascii="Constantia" w:eastAsia="Calibri" w:hAnsi="Constantia" w:cstheme="majorBidi"/>
          <w:sz w:val="24"/>
          <w:szCs w:val="24"/>
          <w:lang w:val="fi-FI"/>
        </w:rPr>
      </w:pPr>
      <w:r w:rsidRPr="007348D8">
        <w:rPr>
          <w:rFonts w:ascii="Constantia" w:eastAsia="Calibri" w:hAnsi="Constantia" w:cstheme="majorBidi"/>
          <w:sz w:val="24"/>
          <w:szCs w:val="24"/>
        </w:rPr>
        <w:t xml:space="preserve">Noerhidajati, Sri, and Fahruroji. 2023. “Pengelolaan Wakaf </w:t>
      </w:r>
      <w:proofErr w:type="gramStart"/>
      <w:r w:rsidRPr="007348D8">
        <w:rPr>
          <w:rFonts w:ascii="Constantia" w:eastAsia="Calibri" w:hAnsi="Constantia" w:cstheme="majorBidi"/>
          <w:sz w:val="24"/>
          <w:szCs w:val="24"/>
        </w:rPr>
        <w:t>Uang</w:t>
      </w:r>
      <w:r w:rsidRPr="007348D8">
        <w:rPr>
          <w:rFonts w:ascii="Times New Roman" w:eastAsia="Calibri" w:hAnsi="Times New Roman" w:cs="Times New Roman"/>
          <w:sz w:val="24"/>
          <w:szCs w:val="24"/>
        </w:rPr>
        <w:t> </w:t>
      </w:r>
      <w:r w:rsidRPr="007348D8">
        <w:rPr>
          <w:rFonts w:ascii="Constantia" w:eastAsia="Calibri" w:hAnsi="Constantia" w:cstheme="majorBidi"/>
          <w:sz w:val="24"/>
          <w:szCs w:val="24"/>
        </w:rPr>
        <w:t>:</w:t>
      </w:r>
      <w:proofErr w:type="gramEnd"/>
      <w:r w:rsidRPr="007348D8">
        <w:rPr>
          <w:rFonts w:ascii="Constantia" w:eastAsia="Calibri" w:hAnsi="Constantia" w:cstheme="majorBidi"/>
          <w:sz w:val="24"/>
          <w:szCs w:val="24"/>
        </w:rPr>
        <w:t xml:space="preserve"> Usulan Skema Pembiayaan Usaha Mikro, Kecil Dan Menengah.</w:t>
      </w:r>
      <w:r w:rsidRPr="007348D8">
        <w:rPr>
          <w:rFonts w:ascii="Constantia" w:eastAsia="Calibri" w:hAnsi="Constantia" w:cs="Constantia"/>
          <w:sz w:val="24"/>
          <w:szCs w:val="24"/>
        </w:rPr>
        <w:t>”</w:t>
      </w:r>
      <w:r w:rsidRPr="007348D8">
        <w:rPr>
          <w:rFonts w:ascii="Constantia" w:eastAsia="Calibri" w:hAnsi="Constantia" w:cstheme="majorBidi"/>
          <w:sz w:val="24"/>
          <w:szCs w:val="24"/>
        </w:rPr>
        <w:t xml:space="preserve"> </w:t>
      </w:r>
      <w:r w:rsidRPr="007348D8">
        <w:rPr>
          <w:rFonts w:ascii="Constantia" w:eastAsia="Calibri" w:hAnsi="Constantia" w:cstheme="majorBidi"/>
          <w:sz w:val="24"/>
          <w:szCs w:val="24"/>
          <w:lang w:val="fi-FI"/>
        </w:rPr>
        <w:t>Syarikat: Jurnal Rumpun Ekonomi Syariah 6, no. 1 (June): 74</w:t>
      </w:r>
      <w:r w:rsidRPr="007348D8">
        <w:rPr>
          <w:rFonts w:ascii="Constantia" w:eastAsia="Calibri" w:hAnsi="Constantia" w:cs="Constantia"/>
          <w:sz w:val="24"/>
          <w:szCs w:val="24"/>
          <w:lang w:val="fi-FI"/>
        </w:rPr>
        <w:t>–</w:t>
      </w:r>
      <w:r w:rsidRPr="007348D8">
        <w:rPr>
          <w:rFonts w:ascii="Constantia" w:eastAsia="Calibri" w:hAnsi="Constantia" w:cstheme="majorBidi"/>
          <w:sz w:val="24"/>
          <w:szCs w:val="24"/>
          <w:lang w:val="fi-FI"/>
        </w:rPr>
        <w:t>90. https://doi.org/10.25299/SYARIKAT.2023.VOL6(1).10691.</w:t>
      </w:r>
    </w:p>
    <w:p w14:paraId="0BD72A4B" w14:textId="77777777" w:rsidR="007348D8" w:rsidRPr="007348D8" w:rsidRDefault="007348D8" w:rsidP="007348D8">
      <w:pPr>
        <w:autoSpaceDE w:val="0"/>
        <w:autoSpaceDN w:val="0"/>
        <w:adjustRightInd w:val="0"/>
        <w:spacing w:after="120" w:line="240" w:lineRule="auto"/>
        <w:jc w:val="both"/>
        <w:rPr>
          <w:rFonts w:ascii="Constantia" w:eastAsia="Calibri" w:hAnsi="Constantia" w:cstheme="majorBidi"/>
          <w:sz w:val="24"/>
          <w:szCs w:val="24"/>
          <w:lang w:val="fi-FI"/>
        </w:rPr>
      </w:pPr>
      <w:r w:rsidRPr="007348D8">
        <w:rPr>
          <w:rFonts w:ascii="Constantia" w:eastAsia="Calibri" w:hAnsi="Constantia" w:cstheme="majorBidi"/>
          <w:sz w:val="24"/>
          <w:szCs w:val="24"/>
          <w:lang w:val="fi-FI"/>
        </w:rPr>
        <w:t>Suretno, Sujian. 2020. “Kepatuhan Syariah Pada Produk Musharakah Di Bank Syariah Indonesia.” Jurnal Indo-Islamika 9, no. 1: 1–24.</w:t>
      </w:r>
    </w:p>
    <w:p w14:paraId="587E398A" w14:textId="77777777" w:rsidR="007348D8" w:rsidRPr="007348D8" w:rsidRDefault="007348D8" w:rsidP="007348D8">
      <w:pPr>
        <w:autoSpaceDE w:val="0"/>
        <w:autoSpaceDN w:val="0"/>
        <w:adjustRightInd w:val="0"/>
        <w:spacing w:after="120" w:line="240" w:lineRule="auto"/>
        <w:jc w:val="both"/>
        <w:rPr>
          <w:rFonts w:ascii="Constantia" w:eastAsia="Calibri" w:hAnsi="Constantia" w:cstheme="majorBidi"/>
          <w:sz w:val="24"/>
          <w:szCs w:val="24"/>
          <w:lang w:val="fi-FI"/>
        </w:rPr>
      </w:pPr>
      <w:r w:rsidRPr="007348D8">
        <w:rPr>
          <w:rFonts w:ascii="Constantia" w:eastAsia="Calibri" w:hAnsi="Constantia" w:cstheme="majorBidi"/>
          <w:sz w:val="24"/>
          <w:szCs w:val="24"/>
          <w:lang w:val="fi-FI"/>
        </w:rPr>
        <w:t>Suretno, Sujian, and Bustam Bustam. 2020. “Peran Bank Syariah Dalam Meningkatkan Perekonomian Nasional Melalui Pembiayaan Modal Kerja Pada UMKM.” Ad-Deenar: Jurnal Ekonomi Dan Bisnis Islam 4, no. 01: 1–19.</w:t>
      </w:r>
    </w:p>
    <w:p w14:paraId="7D72491B" w14:textId="77777777" w:rsidR="007348D8" w:rsidRPr="007348D8" w:rsidRDefault="007348D8" w:rsidP="007348D8">
      <w:pPr>
        <w:autoSpaceDE w:val="0"/>
        <w:autoSpaceDN w:val="0"/>
        <w:adjustRightInd w:val="0"/>
        <w:spacing w:after="120" w:line="240" w:lineRule="auto"/>
        <w:jc w:val="both"/>
        <w:rPr>
          <w:rFonts w:ascii="Constantia" w:eastAsia="Calibri" w:hAnsi="Constantia" w:cstheme="majorBidi"/>
          <w:sz w:val="24"/>
          <w:szCs w:val="24"/>
        </w:rPr>
      </w:pPr>
      <w:r w:rsidRPr="007348D8">
        <w:rPr>
          <w:rFonts w:ascii="Constantia" w:eastAsia="Calibri" w:hAnsi="Constantia" w:cstheme="majorBidi"/>
          <w:sz w:val="24"/>
          <w:szCs w:val="24"/>
        </w:rPr>
        <w:t>Widuhung, Sisca Debyola. 2016. “Perbandingan Return Dan Risiko Investasi Pada Saham Syariah Dan Emas.” Jurnal Al-Azhar Indonesia Seri Pranata Sosial 2, no. 3 (August): 114–50. https://jurnal.uai.ac.id/index.php/SPS/article/view/166.</w:t>
      </w:r>
    </w:p>
    <w:p w14:paraId="246B992E" w14:textId="77777777" w:rsidR="007348D8" w:rsidRPr="007348D8" w:rsidRDefault="007348D8" w:rsidP="007348D8">
      <w:pPr>
        <w:autoSpaceDE w:val="0"/>
        <w:autoSpaceDN w:val="0"/>
        <w:adjustRightInd w:val="0"/>
        <w:spacing w:after="120" w:line="240" w:lineRule="auto"/>
        <w:jc w:val="both"/>
        <w:rPr>
          <w:rFonts w:ascii="Constantia" w:eastAsia="Calibri" w:hAnsi="Constantia" w:cstheme="majorBidi"/>
          <w:sz w:val="24"/>
          <w:szCs w:val="24"/>
        </w:rPr>
      </w:pPr>
      <w:r w:rsidRPr="007348D8">
        <w:rPr>
          <w:rFonts w:ascii="Constantia" w:eastAsia="Calibri" w:hAnsi="Constantia" w:cstheme="majorBidi"/>
          <w:sz w:val="24"/>
          <w:szCs w:val="24"/>
        </w:rPr>
        <w:t xml:space="preserve">Zainul, Aan, and Anwar Edi Susilo. </w:t>
      </w:r>
      <w:r w:rsidRPr="007348D8">
        <w:rPr>
          <w:rFonts w:ascii="Constantia" w:eastAsia="Calibri" w:hAnsi="Constantia" w:cstheme="majorBidi"/>
          <w:sz w:val="24"/>
          <w:szCs w:val="24"/>
          <w:lang w:val="fi-FI"/>
        </w:rPr>
        <w:t xml:space="preserve">2015. “Implementasi Manajemen Risiko Likuiditas Lembaga Mikro Syariah (Studi Kasus BMT Aman Utama Jepara).” </w:t>
      </w:r>
      <w:r w:rsidRPr="007348D8">
        <w:rPr>
          <w:rFonts w:ascii="Constantia" w:eastAsia="Calibri" w:hAnsi="Constantia" w:cstheme="majorBidi"/>
          <w:sz w:val="24"/>
          <w:szCs w:val="24"/>
        </w:rPr>
        <w:t>Jurnal Dinamika Ekonomi Dan Bisnis 12, no. 2 (November): 203. https://doi.org/10.34001/JDEB.V12I2.372.</w:t>
      </w:r>
    </w:p>
    <w:p w14:paraId="288D802D" w14:textId="47F099C3" w:rsidR="00C1447D" w:rsidRPr="00C33481" w:rsidRDefault="00C1447D" w:rsidP="002D7C2D">
      <w:pPr>
        <w:autoSpaceDE w:val="0"/>
        <w:autoSpaceDN w:val="0"/>
        <w:adjustRightInd w:val="0"/>
        <w:spacing w:after="120" w:line="240" w:lineRule="auto"/>
        <w:jc w:val="both"/>
      </w:pPr>
    </w:p>
    <w:sectPr w:rsidR="00C1447D" w:rsidRPr="00C33481" w:rsidSect="00F82A0C">
      <w:footerReference w:type="even" r:id="rId8"/>
      <w:footerReference w:type="default" r:id="rId9"/>
      <w:headerReference w:type="first" r:id="rId10"/>
      <w:footerReference w:type="first" r:id="rId11"/>
      <w:pgSz w:w="11907" w:h="16839"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BD5CA" w14:textId="77777777" w:rsidR="00054544" w:rsidRDefault="00054544" w:rsidP="00D3027B">
      <w:pPr>
        <w:spacing w:after="0" w:line="240" w:lineRule="auto"/>
      </w:pPr>
      <w:r>
        <w:separator/>
      </w:r>
    </w:p>
  </w:endnote>
  <w:endnote w:type="continuationSeparator" w:id="0">
    <w:p w14:paraId="79780D1E" w14:textId="77777777" w:rsidR="00054544" w:rsidRDefault="00054544" w:rsidP="00D30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adea">
    <w:altName w:val="Cambria"/>
    <w:charset w:val="00"/>
    <w:family w:val="roman"/>
    <w:pitch w:val="default"/>
  </w:font>
  <w:font w:name="Constantia">
    <w:panose1 w:val="02030602050306030303"/>
    <w:charset w:val="00"/>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New Arabic">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9181979"/>
      <w:docPartObj>
        <w:docPartGallery w:val="Page Numbers (Bottom of Page)"/>
        <w:docPartUnique/>
      </w:docPartObj>
    </w:sdtPr>
    <w:sdtEndPr>
      <w:rPr>
        <w:noProof/>
      </w:rPr>
    </w:sdtEndPr>
    <w:sdtContent>
      <w:p w14:paraId="0BFB06E5" w14:textId="636971C2" w:rsidR="00F82A0C" w:rsidRDefault="00F82A0C">
        <w:pPr>
          <w:pStyle w:val="Footer"/>
        </w:pPr>
        <w:r>
          <w:fldChar w:fldCharType="begin"/>
        </w:r>
        <w:r>
          <w:instrText xml:space="preserve"> PAGE   \* MERGEFORMAT </w:instrText>
        </w:r>
        <w:r>
          <w:fldChar w:fldCharType="separate"/>
        </w:r>
        <w:r>
          <w:rPr>
            <w:noProof/>
          </w:rPr>
          <w:t>2</w:t>
        </w:r>
        <w:r>
          <w:rPr>
            <w:noProof/>
          </w:rPr>
          <w:fldChar w:fldCharType="end"/>
        </w:r>
      </w:p>
    </w:sdtContent>
  </w:sdt>
  <w:p w14:paraId="20568FA9" w14:textId="77777777" w:rsidR="008869B4" w:rsidRDefault="00886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4094179"/>
      <w:docPartObj>
        <w:docPartGallery w:val="Page Numbers (Bottom of Page)"/>
        <w:docPartUnique/>
      </w:docPartObj>
    </w:sdtPr>
    <w:sdtEndPr>
      <w:rPr>
        <w:noProof/>
      </w:rPr>
    </w:sdtEndPr>
    <w:sdtContent>
      <w:p w14:paraId="1664445A" w14:textId="501A35D2" w:rsidR="00F82A0C" w:rsidRDefault="00F82A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9ACC86" w14:textId="77777777" w:rsidR="007B2AB4" w:rsidRPr="00986E88" w:rsidRDefault="007B2AB4">
    <w:pPr>
      <w:pStyle w:val="Footer"/>
      <w:rPr>
        <w:rFonts w:ascii="Times New Arabic" w:hAnsi="Times New Arabic"/>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7543615"/>
      <w:docPartObj>
        <w:docPartGallery w:val="Page Numbers (Bottom of Page)"/>
        <w:docPartUnique/>
      </w:docPartObj>
    </w:sdtPr>
    <w:sdtEndPr>
      <w:rPr>
        <w:noProof/>
      </w:rPr>
    </w:sdtEndPr>
    <w:sdtContent>
      <w:p w14:paraId="1C0A6F6B" w14:textId="075EE56A" w:rsidR="00F82A0C" w:rsidRDefault="00F82A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B8A027" w14:textId="77777777" w:rsidR="008869B4" w:rsidRDefault="00886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D98F4" w14:textId="77777777" w:rsidR="00054544" w:rsidRDefault="00054544" w:rsidP="00D3027B">
      <w:pPr>
        <w:spacing w:after="0" w:line="240" w:lineRule="auto"/>
      </w:pPr>
      <w:r>
        <w:separator/>
      </w:r>
    </w:p>
  </w:footnote>
  <w:footnote w:type="continuationSeparator" w:id="0">
    <w:p w14:paraId="3E8709B0" w14:textId="77777777" w:rsidR="00054544" w:rsidRDefault="00054544" w:rsidP="00D3027B">
      <w:pPr>
        <w:spacing w:after="0" w:line="240" w:lineRule="auto"/>
      </w:pPr>
      <w:r>
        <w:continuationSeparator/>
      </w:r>
    </w:p>
  </w:footnote>
  <w:footnote w:id="1">
    <w:p w14:paraId="79E90BB5" w14:textId="5FDD9CBA" w:rsidR="00E77E46" w:rsidRDefault="00E77E46">
      <w:pPr>
        <w:pStyle w:val="FootnoteText"/>
      </w:pPr>
      <w:r>
        <w:rPr>
          <w:rStyle w:val="FootnoteReference"/>
        </w:rPr>
        <w:footnoteRef/>
      </w:r>
      <w:r>
        <w:t xml:space="preserve"> Correspondence author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F9FB8" w14:textId="4B3F95FF" w:rsidR="00A532D0" w:rsidRPr="000E22A1" w:rsidRDefault="008869B4" w:rsidP="00A532D0">
    <w:pPr>
      <w:spacing w:after="0" w:line="240" w:lineRule="auto"/>
      <w:ind w:right="-307"/>
      <w:jc w:val="both"/>
      <w:rPr>
        <w:rFonts w:ascii="Constantia" w:hAnsi="Constantia" w:cs="Times New Roman"/>
        <w:b/>
        <w:bCs/>
        <w:color w:val="000000"/>
        <w:sz w:val="20"/>
        <w:szCs w:val="20"/>
        <w:lang w:val="id-ID"/>
      </w:rPr>
    </w:pPr>
    <w:r>
      <w:rPr>
        <w:rFonts w:ascii="Constantia" w:hAnsi="Constantia" w:cs="Times New Roman"/>
        <w:b/>
        <w:bCs/>
        <w:color w:val="000000"/>
        <w:sz w:val="20"/>
        <w:szCs w:val="20"/>
      </w:rPr>
      <w:t xml:space="preserve">Khidmatul Ummah: </w:t>
    </w:r>
    <w:r w:rsidR="00A6362A">
      <w:rPr>
        <w:rFonts w:ascii="Constantia" w:hAnsi="Constantia" w:cs="Times New Roman"/>
        <w:b/>
        <w:bCs/>
        <w:color w:val="000000"/>
        <w:sz w:val="20"/>
        <w:szCs w:val="20"/>
      </w:rPr>
      <w:t>Jurnal Pengabdian Kepada Masyarakat</w:t>
    </w:r>
    <w:r>
      <w:rPr>
        <w:rFonts w:ascii="Constantia" w:hAnsi="Constantia" w:cs="Times New Roman"/>
        <w:b/>
        <w:bCs/>
        <w:color w:val="000000"/>
        <w:sz w:val="20"/>
        <w:szCs w:val="20"/>
      </w:rPr>
      <w:t xml:space="preserve"> </w:t>
    </w:r>
    <w:r w:rsidR="00A6362A">
      <w:rPr>
        <w:rFonts w:ascii="Constantia" w:hAnsi="Constantia" w:cs="Times New Roman"/>
        <w:b/>
        <w:bCs/>
        <w:color w:val="000000"/>
        <w:sz w:val="20"/>
        <w:szCs w:val="20"/>
      </w:rPr>
      <w:tab/>
    </w:r>
    <w:r>
      <w:rPr>
        <w:rFonts w:ascii="Constantia" w:hAnsi="Constantia" w:cs="Times New Roman"/>
        <w:b/>
        <w:bCs/>
        <w:color w:val="000000"/>
        <w:sz w:val="20"/>
        <w:szCs w:val="20"/>
      </w:rPr>
      <w:t>VOL: 5/No: 01 June 2024</w:t>
    </w:r>
    <w:r>
      <w:rPr>
        <w:rFonts w:ascii="Constantia" w:hAnsi="Constantia" w:cs="Times New Roman"/>
        <w:b/>
        <w:bCs/>
        <w:color w:val="000000"/>
        <w:sz w:val="20"/>
        <w:szCs w:val="20"/>
      </w:rPr>
      <w:tab/>
    </w:r>
  </w:p>
  <w:p w14:paraId="0A29F91C" w14:textId="69563BB5" w:rsidR="007B2AB4" w:rsidRPr="000E22A1" w:rsidRDefault="00A532D0" w:rsidP="00F8389E">
    <w:pPr>
      <w:spacing w:after="0" w:line="240" w:lineRule="auto"/>
      <w:jc w:val="both"/>
      <w:rPr>
        <w:rFonts w:ascii="Constantia" w:eastAsia="Times New Roman" w:hAnsi="Constantia" w:cs="Arial"/>
        <w:sz w:val="24"/>
        <w:szCs w:val="24"/>
      </w:rPr>
    </w:pPr>
    <w:r w:rsidRPr="000E22A1">
      <w:rPr>
        <w:rFonts w:ascii="Constantia" w:hAnsi="Constantia" w:cs="Times New Roman"/>
        <w:b/>
        <w:bCs/>
        <w:color w:val="000000"/>
        <w:sz w:val="20"/>
        <w:szCs w:val="20"/>
      </w:rPr>
      <w:t>DOI: 10.30868/</w:t>
    </w:r>
    <w:proofErr w:type="gramStart"/>
    <w:r w:rsidRPr="000E22A1">
      <w:rPr>
        <w:rFonts w:ascii="Constantia" w:hAnsi="Constantia" w:cs="Times New Roman"/>
        <w:b/>
        <w:bCs/>
        <w:color w:val="000000"/>
        <w:sz w:val="20"/>
        <w:szCs w:val="20"/>
      </w:rPr>
      <w:t>khidmatul.v</w:t>
    </w:r>
    <w:proofErr w:type="gramEnd"/>
    <w:r w:rsidRPr="000E22A1">
      <w:rPr>
        <w:rFonts w:ascii="Constantia" w:hAnsi="Constantia" w:cs="Times New Roman"/>
        <w:b/>
        <w:bCs/>
        <w:color w:val="000000"/>
        <w:sz w:val="20"/>
        <w:szCs w:val="20"/>
      </w:rPr>
      <w:t>5i01</w:t>
    </w:r>
    <w:r w:rsidR="00F8389E">
      <w:rPr>
        <w:rFonts w:ascii="Constantia" w:hAnsi="Constantia" w:cs="Times New Roman"/>
        <w:b/>
        <w:bCs/>
        <w:color w:val="000000"/>
        <w:sz w:val="20"/>
        <w:szCs w:val="20"/>
      </w:rPr>
      <w:tab/>
    </w:r>
    <w:r w:rsidR="00F8389E">
      <w:rPr>
        <w:rFonts w:ascii="Constantia" w:hAnsi="Constantia" w:cs="Times New Roman"/>
        <w:b/>
        <w:bCs/>
        <w:color w:val="000000"/>
        <w:sz w:val="20"/>
        <w:szCs w:val="20"/>
      </w:rPr>
      <w:tab/>
    </w:r>
    <w:r w:rsidR="00F8389E">
      <w:rPr>
        <w:rFonts w:ascii="Constantia" w:hAnsi="Constantia" w:cs="Times New Roman"/>
        <w:b/>
        <w:bCs/>
        <w:color w:val="000000"/>
        <w:sz w:val="20"/>
        <w:szCs w:val="20"/>
      </w:rPr>
      <w:tab/>
    </w:r>
    <w:r w:rsidR="00F8389E">
      <w:rPr>
        <w:rFonts w:ascii="Constantia" w:hAnsi="Constantia" w:cs="Times New Roman"/>
        <w:b/>
        <w:bCs/>
        <w:color w:val="000000"/>
        <w:sz w:val="20"/>
        <w:szCs w:val="20"/>
      </w:rPr>
      <w:tab/>
    </w:r>
    <w:r w:rsidR="00F8389E">
      <w:rPr>
        <w:rFonts w:ascii="Constantia" w:hAnsi="Constantia" w:cs="Times New Roman"/>
        <w:b/>
        <w:bCs/>
        <w:color w:val="000000"/>
        <w:sz w:val="20"/>
        <w:szCs w:val="20"/>
      </w:rPr>
      <w:tab/>
    </w:r>
    <w:r w:rsidR="00F8389E" w:rsidRPr="000E22A1">
      <w:rPr>
        <w:rFonts w:ascii="Constantia" w:hAnsi="Constantia" w:cs="Times New Roman"/>
        <w:b/>
        <w:bCs/>
        <w:color w:val="000000"/>
        <w:sz w:val="20"/>
        <w:szCs w:val="20"/>
      </w:rPr>
      <w:t>E-ISSN: 2776-379X</w:t>
    </w:r>
  </w:p>
  <w:p w14:paraId="074653FC" w14:textId="77777777" w:rsidR="007B2AB4" w:rsidRPr="000E22A1" w:rsidRDefault="007B2AB4">
    <w:pPr>
      <w:pStyle w:val="Header"/>
      <w:rPr>
        <w:rFonts w:ascii="Constantia" w:hAnsi="Constant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82F2B"/>
    <w:multiLevelType w:val="hybridMultilevel"/>
    <w:tmpl w:val="8A4279B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2016903"/>
    <w:multiLevelType w:val="hybridMultilevel"/>
    <w:tmpl w:val="ABFEB5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160179B"/>
    <w:multiLevelType w:val="hybridMultilevel"/>
    <w:tmpl w:val="789A3D9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3466FED"/>
    <w:multiLevelType w:val="multilevel"/>
    <w:tmpl w:val="23466FED"/>
    <w:lvl w:ilvl="0">
      <w:start w:val="1"/>
      <w:numFmt w:val="bullet"/>
      <w:lvlText w:val="-"/>
      <w:lvlJc w:val="left"/>
      <w:pPr>
        <w:ind w:left="1800" w:hanging="360"/>
      </w:pPr>
      <w:rPr>
        <w:rFonts w:ascii="Calibri" w:eastAsiaTheme="minorHAnsi" w:hAnsi="Calibri" w:cs="Calibri"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 w15:restartNumberingAfterBreak="0">
    <w:nsid w:val="29B540ED"/>
    <w:multiLevelType w:val="hybridMultilevel"/>
    <w:tmpl w:val="5A98F9C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04090019">
      <w:start w:val="1"/>
      <w:numFmt w:val="lowerLetter"/>
      <w:lvlText w:val="%4."/>
      <w:lvlJc w:val="left"/>
      <w:pPr>
        <w:ind w:left="216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C700BD3"/>
    <w:multiLevelType w:val="multilevel"/>
    <w:tmpl w:val="2C700BD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4B02E7"/>
    <w:multiLevelType w:val="hybridMultilevel"/>
    <w:tmpl w:val="F29CEB40"/>
    <w:lvl w:ilvl="0" w:tplc="04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7" w15:restartNumberingAfterBreak="0">
    <w:nsid w:val="35AE09FE"/>
    <w:multiLevelType w:val="hybridMultilevel"/>
    <w:tmpl w:val="27FA132C"/>
    <w:lvl w:ilvl="0" w:tplc="84EE2D98">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F77C5D"/>
    <w:multiLevelType w:val="multilevel"/>
    <w:tmpl w:val="35F77C5D"/>
    <w:lvl w:ilvl="0">
      <w:start w:val="1"/>
      <w:numFmt w:val="decimal"/>
      <w:lvlText w:val="%1)"/>
      <w:lvlJc w:val="left"/>
      <w:pPr>
        <w:ind w:left="1800" w:hanging="360"/>
      </w:p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9" w15:restartNumberingAfterBreak="0">
    <w:nsid w:val="385549A5"/>
    <w:multiLevelType w:val="multilevel"/>
    <w:tmpl w:val="CE182848"/>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9897484"/>
    <w:multiLevelType w:val="hybridMultilevel"/>
    <w:tmpl w:val="9B662FA0"/>
    <w:lvl w:ilvl="0" w:tplc="04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1" w15:restartNumberingAfterBreak="0">
    <w:nsid w:val="3E2722FA"/>
    <w:multiLevelType w:val="multilevel"/>
    <w:tmpl w:val="3E2722FA"/>
    <w:lvl w:ilvl="0">
      <w:start w:val="1"/>
      <w:numFmt w:val="lowerLetter"/>
      <w:lvlText w:val="%1."/>
      <w:lvlJc w:val="left"/>
      <w:pPr>
        <w:ind w:left="1800" w:hanging="360"/>
      </w:p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2" w15:restartNumberingAfterBreak="0">
    <w:nsid w:val="4C2D218A"/>
    <w:multiLevelType w:val="multilevel"/>
    <w:tmpl w:val="4C2D218A"/>
    <w:lvl w:ilvl="0">
      <w:start w:val="1"/>
      <w:numFmt w:val="lowerLetter"/>
      <w:lvlText w:val="%1."/>
      <w:lvlJc w:val="left"/>
      <w:pPr>
        <w:ind w:left="1440" w:hanging="360"/>
      </w:pPr>
    </w:lvl>
    <w:lvl w:ilvl="1">
      <w:start w:val="1"/>
      <w:numFmt w:val="upp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4F372CBE"/>
    <w:multiLevelType w:val="multilevel"/>
    <w:tmpl w:val="4F372CBE"/>
    <w:lvl w:ilvl="0">
      <w:start w:val="1"/>
      <w:numFmt w:val="decimal"/>
      <w:lvlText w:val="%1."/>
      <w:lvlJc w:val="left"/>
      <w:pPr>
        <w:ind w:left="726" w:hanging="660"/>
      </w:pPr>
      <w:rPr>
        <w:rFonts w:hint="default"/>
      </w:r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14" w15:restartNumberingAfterBreak="0">
    <w:nsid w:val="4FCD3B97"/>
    <w:multiLevelType w:val="hybridMultilevel"/>
    <w:tmpl w:val="21925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7E79BA"/>
    <w:multiLevelType w:val="hybridMultilevel"/>
    <w:tmpl w:val="5D5C27BE"/>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6" w15:restartNumberingAfterBreak="0">
    <w:nsid w:val="5C9D33B6"/>
    <w:multiLevelType w:val="multilevel"/>
    <w:tmpl w:val="5C9D33B6"/>
    <w:lvl w:ilvl="0">
      <w:start w:val="1"/>
      <w:numFmt w:val="decimal"/>
      <w:lvlText w:val="%1."/>
      <w:lvlJc w:val="left"/>
      <w:pPr>
        <w:ind w:left="726" w:hanging="660"/>
      </w:pPr>
      <w:rPr>
        <w:rFonts w:hint="default"/>
      </w:r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17" w15:restartNumberingAfterBreak="0">
    <w:nsid w:val="609453DB"/>
    <w:multiLevelType w:val="hybridMultilevel"/>
    <w:tmpl w:val="6A3A965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6C5D7671"/>
    <w:multiLevelType w:val="multilevel"/>
    <w:tmpl w:val="6C5D7671"/>
    <w:lvl w:ilvl="0">
      <w:start w:val="1"/>
      <w:numFmt w:val="bullet"/>
      <w:lvlText w:val="-"/>
      <w:lvlJc w:val="left"/>
      <w:pPr>
        <w:ind w:left="1800" w:hanging="360"/>
      </w:pPr>
      <w:rPr>
        <w:rFonts w:ascii="Verdana" w:hAnsi="Verdana"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9" w15:restartNumberingAfterBreak="0">
    <w:nsid w:val="708B4417"/>
    <w:multiLevelType w:val="multilevel"/>
    <w:tmpl w:val="708B4417"/>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7297497A"/>
    <w:multiLevelType w:val="multilevel"/>
    <w:tmpl w:val="997A7A1C"/>
    <w:lvl w:ilvl="0">
      <w:start w:val="1"/>
      <w:numFmt w:val="decimal"/>
      <w:lvlText w:val="%1."/>
      <w:lvlJc w:val="left"/>
      <w:pPr>
        <w:ind w:left="3960" w:hanging="720"/>
      </w:pPr>
      <w:rPr>
        <w:rFonts w:hint="default"/>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21" w15:restartNumberingAfterBreak="0">
    <w:nsid w:val="7A584FCF"/>
    <w:multiLevelType w:val="multilevel"/>
    <w:tmpl w:val="AE28DE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E486382"/>
    <w:multiLevelType w:val="multilevel"/>
    <w:tmpl w:val="7E486382"/>
    <w:lvl w:ilvl="0">
      <w:start w:val="1"/>
      <w:numFmt w:val="decimal"/>
      <w:lvlText w:val="%1)"/>
      <w:lvlJc w:val="left"/>
      <w:pPr>
        <w:ind w:left="1800" w:hanging="360"/>
      </w:p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3" w15:restartNumberingAfterBreak="0">
    <w:nsid w:val="7F8D2042"/>
    <w:multiLevelType w:val="multilevel"/>
    <w:tmpl w:val="7F8D2042"/>
    <w:lvl w:ilvl="0">
      <w:start w:val="1"/>
      <w:numFmt w:val="lowerLetter"/>
      <w:lvlText w:val="%1."/>
      <w:lvlJc w:val="left"/>
      <w:pPr>
        <w:ind w:left="1440" w:hanging="360"/>
      </w:pPr>
    </w:lvl>
    <w:lvl w:ilvl="1">
      <w:start w:val="1"/>
      <w:numFmt w:val="upp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212154719">
    <w:abstractNumId w:val="9"/>
  </w:num>
  <w:num w:numId="2" w16cid:durableId="1530216058">
    <w:abstractNumId w:val="14"/>
  </w:num>
  <w:num w:numId="3" w16cid:durableId="372849693">
    <w:abstractNumId w:val="7"/>
  </w:num>
  <w:num w:numId="4" w16cid:durableId="205529859">
    <w:abstractNumId w:val="1"/>
  </w:num>
  <w:num w:numId="5" w16cid:durableId="140930535">
    <w:abstractNumId w:val="0"/>
  </w:num>
  <w:num w:numId="6" w16cid:durableId="1303344153">
    <w:abstractNumId w:val="17"/>
  </w:num>
  <w:num w:numId="7" w16cid:durableId="605311009">
    <w:abstractNumId w:val="21"/>
  </w:num>
  <w:num w:numId="8" w16cid:durableId="466123202">
    <w:abstractNumId w:val="15"/>
  </w:num>
  <w:num w:numId="9" w16cid:durableId="1107389644">
    <w:abstractNumId w:val="2"/>
  </w:num>
  <w:num w:numId="10" w16cid:durableId="429086123">
    <w:abstractNumId w:val="20"/>
  </w:num>
  <w:num w:numId="11" w16cid:durableId="569001161">
    <w:abstractNumId w:val="19"/>
  </w:num>
  <w:num w:numId="12" w16cid:durableId="1994721678">
    <w:abstractNumId w:val="3"/>
  </w:num>
  <w:num w:numId="13" w16cid:durableId="2144810800">
    <w:abstractNumId w:val="5"/>
  </w:num>
  <w:num w:numId="14" w16cid:durableId="155340220">
    <w:abstractNumId w:val="16"/>
  </w:num>
  <w:num w:numId="15" w16cid:durableId="1209418429">
    <w:abstractNumId w:val="13"/>
  </w:num>
  <w:num w:numId="16" w16cid:durableId="1172138999">
    <w:abstractNumId w:val="23"/>
  </w:num>
  <w:num w:numId="17" w16cid:durableId="1498114516">
    <w:abstractNumId w:val="18"/>
  </w:num>
  <w:num w:numId="18" w16cid:durableId="1900509703">
    <w:abstractNumId w:val="12"/>
  </w:num>
  <w:num w:numId="19" w16cid:durableId="401224349">
    <w:abstractNumId w:val="22"/>
  </w:num>
  <w:num w:numId="20" w16cid:durableId="851725312">
    <w:abstractNumId w:val="8"/>
  </w:num>
  <w:num w:numId="21" w16cid:durableId="78603980">
    <w:abstractNumId w:val="11"/>
    <w:lvlOverride w:ilvl="0">
      <w:startOverride w:val="1"/>
    </w:lvlOverride>
  </w:num>
  <w:num w:numId="22" w16cid:durableId="1085955290">
    <w:abstractNumId w:val="10"/>
  </w:num>
  <w:num w:numId="23" w16cid:durableId="2067531970">
    <w:abstractNumId w:val="4"/>
  </w:num>
  <w:num w:numId="24" w16cid:durableId="17815621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0NjQyMjY2MDG3MDNR0lEKTi0uzszPAykwrwUAYpAnKiwAAAA="/>
  </w:docVars>
  <w:rsids>
    <w:rsidRoot w:val="00D3027B"/>
    <w:rsid w:val="00047868"/>
    <w:rsid w:val="00054544"/>
    <w:rsid w:val="00077543"/>
    <w:rsid w:val="000E22A1"/>
    <w:rsid w:val="00172B1D"/>
    <w:rsid w:val="001C2461"/>
    <w:rsid w:val="001C572E"/>
    <w:rsid w:val="001F766A"/>
    <w:rsid w:val="002C0EAE"/>
    <w:rsid w:val="002D7C2D"/>
    <w:rsid w:val="00331D14"/>
    <w:rsid w:val="003C10DB"/>
    <w:rsid w:val="003C4FC4"/>
    <w:rsid w:val="003E7DFC"/>
    <w:rsid w:val="00410C9B"/>
    <w:rsid w:val="00457FA4"/>
    <w:rsid w:val="004F2F24"/>
    <w:rsid w:val="00502BA6"/>
    <w:rsid w:val="00564FFB"/>
    <w:rsid w:val="005A0E8A"/>
    <w:rsid w:val="006074CE"/>
    <w:rsid w:val="00615D4D"/>
    <w:rsid w:val="00623974"/>
    <w:rsid w:val="006452D2"/>
    <w:rsid w:val="006840DB"/>
    <w:rsid w:val="006F6992"/>
    <w:rsid w:val="00705332"/>
    <w:rsid w:val="007348D8"/>
    <w:rsid w:val="0074131D"/>
    <w:rsid w:val="007474B5"/>
    <w:rsid w:val="00755924"/>
    <w:rsid w:val="00755B2E"/>
    <w:rsid w:val="0078776A"/>
    <w:rsid w:val="007B2AB4"/>
    <w:rsid w:val="007B2E30"/>
    <w:rsid w:val="007F183F"/>
    <w:rsid w:val="0080347F"/>
    <w:rsid w:val="00832C37"/>
    <w:rsid w:val="008771B3"/>
    <w:rsid w:val="008869B4"/>
    <w:rsid w:val="00967F2F"/>
    <w:rsid w:val="009E6B91"/>
    <w:rsid w:val="00A4275B"/>
    <w:rsid w:val="00A50075"/>
    <w:rsid w:val="00A532D0"/>
    <w:rsid w:val="00A6362A"/>
    <w:rsid w:val="00A944A6"/>
    <w:rsid w:val="00AE6B3A"/>
    <w:rsid w:val="00AF25D3"/>
    <w:rsid w:val="00AF590F"/>
    <w:rsid w:val="00B00481"/>
    <w:rsid w:val="00B80A57"/>
    <w:rsid w:val="00C1447D"/>
    <w:rsid w:val="00C33481"/>
    <w:rsid w:val="00C52E87"/>
    <w:rsid w:val="00CF0D9C"/>
    <w:rsid w:val="00D062F1"/>
    <w:rsid w:val="00D3027B"/>
    <w:rsid w:val="00D818B2"/>
    <w:rsid w:val="00E1024F"/>
    <w:rsid w:val="00E1261D"/>
    <w:rsid w:val="00E77E46"/>
    <w:rsid w:val="00EC4F24"/>
    <w:rsid w:val="00F026CE"/>
    <w:rsid w:val="00F82A0C"/>
    <w:rsid w:val="00F8389E"/>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DA0F87"/>
  <w15:chartTrackingRefBased/>
  <w15:docId w15:val="{32BE5FE0-0D6C-4E5A-A85B-BBEBE236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27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D3027B"/>
    <w:pPr>
      <w:numPr>
        <w:numId w:val="1"/>
      </w:numPr>
    </w:pPr>
  </w:style>
  <w:style w:type="paragraph" w:styleId="FootnoteText">
    <w:name w:val="footnote text"/>
    <w:aliases w:val="Char, Char"/>
    <w:basedOn w:val="Normal"/>
    <w:link w:val="FootnoteTextChar"/>
    <w:uiPriority w:val="99"/>
    <w:unhideWhenUsed/>
    <w:rsid w:val="00D3027B"/>
    <w:pPr>
      <w:spacing w:after="0" w:line="240" w:lineRule="auto"/>
    </w:pPr>
    <w:rPr>
      <w:sz w:val="20"/>
      <w:szCs w:val="20"/>
    </w:rPr>
  </w:style>
  <w:style w:type="character" w:customStyle="1" w:styleId="FootnoteTextChar">
    <w:name w:val="Footnote Text Char"/>
    <w:aliases w:val="Char Char, Char Char"/>
    <w:basedOn w:val="DefaultParagraphFont"/>
    <w:link w:val="FootnoteText"/>
    <w:uiPriority w:val="99"/>
    <w:qFormat/>
    <w:rsid w:val="00D3027B"/>
    <w:rPr>
      <w:sz w:val="20"/>
      <w:szCs w:val="20"/>
      <w:lang w:val="en-US"/>
    </w:rPr>
  </w:style>
  <w:style w:type="character" w:styleId="FootnoteReference">
    <w:name w:val="footnote reference"/>
    <w:basedOn w:val="DefaultParagraphFont"/>
    <w:uiPriority w:val="99"/>
    <w:unhideWhenUsed/>
    <w:rsid w:val="00D3027B"/>
    <w:rPr>
      <w:vertAlign w:val="superscript"/>
    </w:rPr>
  </w:style>
  <w:style w:type="paragraph" w:styleId="Footer">
    <w:name w:val="footer"/>
    <w:basedOn w:val="Normal"/>
    <w:link w:val="FooterChar"/>
    <w:uiPriority w:val="99"/>
    <w:unhideWhenUsed/>
    <w:rsid w:val="00D302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27B"/>
    <w:rPr>
      <w:lang w:val="en-US"/>
    </w:rPr>
  </w:style>
  <w:style w:type="paragraph" w:styleId="ListParagraph">
    <w:name w:val="List Paragraph"/>
    <w:aliases w:val="BAB III,Body Text Char1,Char Char2,Char Char21,Body of text"/>
    <w:basedOn w:val="Normal"/>
    <w:link w:val="ListParagraphChar"/>
    <w:uiPriority w:val="34"/>
    <w:qFormat/>
    <w:rsid w:val="00D3027B"/>
    <w:pPr>
      <w:ind w:left="720"/>
      <w:contextualSpacing/>
    </w:pPr>
  </w:style>
  <w:style w:type="paragraph" w:styleId="Header">
    <w:name w:val="header"/>
    <w:basedOn w:val="Normal"/>
    <w:link w:val="HeaderChar"/>
    <w:uiPriority w:val="99"/>
    <w:unhideWhenUsed/>
    <w:rsid w:val="00D302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27B"/>
    <w:rPr>
      <w:lang w:val="en-US"/>
    </w:rPr>
  </w:style>
  <w:style w:type="table" w:styleId="TableGrid">
    <w:name w:val="Table Grid"/>
    <w:basedOn w:val="TableNormal"/>
    <w:uiPriority w:val="59"/>
    <w:rsid w:val="00D3027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AB III Char,Body Text Char1 Char,Char Char2 Char,Char Char21 Char,Body of text Char"/>
    <w:link w:val="ListParagraph"/>
    <w:uiPriority w:val="34"/>
    <w:qFormat/>
    <w:locked/>
    <w:rsid w:val="00D3027B"/>
    <w:rPr>
      <w:lang w:val="en-US"/>
    </w:rPr>
  </w:style>
  <w:style w:type="paragraph" w:styleId="NoSpacing">
    <w:name w:val="No Spacing"/>
    <w:uiPriority w:val="1"/>
    <w:qFormat/>
    <w:rsid w:val="00D3027B"/>
    <w:pPr>
      <w:spacing w:after="0" w:line="240" w:lineRule="auto"/>
    </w:pPr>
    <w:rPr>
      <w:lang w:val="id-ID"/>
    </w:rPr>
  </w:style>
  <w:style w:type="paragraph" w:styleId="Title">
    <w:name w:val="Title"/>
    <w:basedOn w:val="Normal"/>
    <w:link w:val="TitleChar"/>
    <w:uiPriority w:val="10"/>
    <w:qFormat/>
    <w:rsid w:val="00D3027B"/>
    <w:pPr>
      <w:widowControl w:val="0"/>
      <w:autoSpaceDE w:val="0"/>
      <w:autoSpaceDN w:val="0"/>
      <w:spacing w:before="175" w:after="0" w:line="240" w:lineRule="auto"/>
      <w:ind w:left="216" w:right="224"/>
      <w:jc w:val="center"/>
    </w:pPr>
    <w:rPr>
      <w:rFonts w:ascii="Caladea" w:eastAsia="Caladea" w:hAnsi="Caladea" w:cs="Caladea"/>
      <w:b/>
      <w:bCs/>
      <w:sz w:val="28"/>
      <w:szCs w:val="28"/>
    </w:rPr>
  </w:style>
  <w:style w:type="character" w:customStyle="1" w:styleId="TitleChar">
    <w:name w:val="Title Char"/>
    <w:basedOn w:val="DefaultParagraphFont"/>
    <w:link w:val="Title"/>
    <w:uiPriority w:val="10"/>
    <w:qFormat/>
    <w:rsid w:val="00D3027B"/>
    <w:rPr>
      <w:rFonts w:ascii="Caladea" w:eastAsia="Caladea" w:hAnsi="Caladea" w:cs="Caladea"/>
      <w:b/>
      <w:bCs/>
      <w:sz w:val="28"/>
      <w:szCs w:val="28"/>
      <w:lang w:val="en-US"/>
    </w:rPr>
  </w:style>
  <w:style w:type="character" w:styleId="Hyperlink">
    <w:name w:val="Hyperlink"/>
    <w:basedOn w:val="DefaultParagraphFont"/>
    <w:uiPriority w:val="99"/>
    <w:unhideWhenUsed/>
    <w:rsid w:val="00D3027B"/>
    <w:rPr>
      <w:color w:val="0563C1" w:themeColor="hyperlink"/>
      <w:u w:val="single"/>
    </w:rPr>
  </w:style>
  <w:style w:type="character" w:customStyle="1" w:styleId="Hyperlink1">
    <w:name w:val="Hyperlink1"/>
    <w:basedOn w:val="DefaultParagraphFont"/>
    <w:uiPriority w:val="99"/>
    <w:unhideWhenUsed/>
    <w:rsid w:val="00D3027B"/>
    <w:rPr>
      <w:color w:val="0000FF"/>
      <w:u w:val="single"/>
    </w:rPr>
  </w:style>
  <w:style w:type="character" w:styleId="FollowedHyperlink">
    <w:name w:val="FollowedHyperlink"/>
    <w:basedOn w:val="DefaultParagraphFont"/>
    <w:uiPriority w:val="99"/>
    <w:semiHidden/>
    <w:unhideWhenUsed/>
    <w:rsid w:val="00172B1D"/>
    <w:rPr>
      <w:color w:val="954F72" w:themeColor="followedHyperlink"/>
      <w:u w:val="single"/>
    </w:rPr>
  </w:style>
  <w:style w:type="paragraph" w:styleId="BodyText">
    <w:name w:val="Body Text"/>
    <w:basedOn w:val="Normal"/>
    <w:link w:val="BodyTextChar"/>
    <w:uiPriority w:val="1"/>
    <w:qFormat/>
    <w:rsid w:val="00502BA6"/>
    <w:pPr>
      <w:widowControl w:val="0"/>
      <w:autoSpaceDE w:val="0"/>
      <w:autoSpaceDN w:val="0"/>
      <w:spacing w:after="0" w:line="240" w:lineRule="auto"/>
      <w:ind w:left="172"/>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02BA6"/>
    <w:rPr>
      <w:rFonts w:ascii="Times New Roman" w:eastAsia="Times New Roman" w:hAnsi="Times New Roman" w:cs="Times New Roman"/>
      <w:sz w:val="24"/>
      <w:szCs w:val="24"/>
      <w:lang w:val="en-US"/>
    </w:rPr>
  </w:style>
  <w:style w:type="paragraph" w:styleId="Bibliography">
    <w:name w:val="Bibliography"/>
    <w:basedOn w:val="Normal"/>
    <w:next w:val="Normal"/>
    <w:uiPriority w:val="37"/>
    <w:semiHidden/>
    <w:unhideWhenUsed/>
    <w:rsid w:val="00EC4F24"/>
    <w:pPr>
      <w:spacing w:after="200" w:line="276" w:lineRule="auto"/>
    </w:pPr>
    <w:rPr>
      <w:rFonts w:eastAsia="Times New Roman" w:cs="Arial"/>
    </w:rPr>
  </w:style>
  <w:style w:type="table" w:customStyle="1" w:styleId="TableGrid1">
    <w:name w:val="Table Grid1"/>
    <w:basedOn w:val="TableNormal"/>
    <w:next w:val="TableGrid"/>
    <w:uiPriority w:val="39"/>
    <w:rsid w:val="003C4FC4"/>
    <w:pPr>
      <w:spacing w:after="0" w:line="240" w:lineRule="auto"/>
      <w:ind w:firstLine="720"/>
    </w:pPr>
    <w:rPr>
      <w:sz w:val="20"/>
      <w:szCs w:val="20"/>
      <w:lang w:eastAsia="en-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A6362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1683C-8AD9-409B-BB7D-279142CCC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Pages>
  <Words>7580</Words>
  <Characters>43210</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Fatkhul Mubin</dc:creator>
  <cp:keywords/>
  <dc:description/>
  <cp:lastModifiedBy>AuGust Mailana</cp:lastModifiedBy>
  <cp:revision>4</cp:revision>
  <cp:lastPrinted>2024-06-09T03:40:00Z</cp:lastPrinted>
  <dcterms:created xsi:type="dcterms:W3CDTF">2024-01-16T03:52:00Z</dcterms:created>
  <dcterms:modified xsi:type="dcterms:W3CDTF">2024-06-25T03:17:00Z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d558b0c0-7386-3c83-86f4-e5bba951f2ae</vt:lpwstr>
  </property>
  <property fmtid="{D5CDD505-2E9C-101B-9397-08002B2CF9AE}" pid="24" name="Mendeley Citation Style_1">
    <vt:lpwstr>http://www.zotero.org/styles/chicago-fullnote-bibliography</vt:lpwstr>
  </property>
  <property fmtid="{D5CDD505-2E9C-101B-9397-08002B2CF9AE}" pid="25" name="GrammarlyDocumentId">
    <vt:lpwstr>efc538cfe94f6c7e3d6d9785c7f11ab83b597e5394bb5629d1f2ee9a29ec0345</vt:lpwstr>
  </property>
</Properties>
</file>