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66A7" w14:textId="77777777" w:rsidR="000232F4" w:rsidRDefault="00000000" w:rsidP="004E367B">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The Effect of Islamic Character Education Factors on Students' Green Behavior</w:t>
      </w:r>
    </w:p>
    <w:p w14:paraId="1C3DE4EB" w14:textId="77777777" w:rsidR="003E74C1" w:rsidRDefault="003E74C1" w:rsidP="000232F4">
      <w:pPr>
        <w:spacing w:after="0" w:line="240" w:lineRule="auto"/>
        <w:jc w:val="center"/>
        <w:rPr>
          <w:rFonts w:asciiTheme="majorBidi" w:hAnsiTheme="majorBidi" w:cstheme="majorBidi"/>
          <w:b/>
          <w:bCs/>
          <w:sz w:val="28"/>
          <w:szCs w:val="28"/>
        </w:rPr>
      </w:pPr>
    </w:p>
    <w:p w14:paraId="0D83D375" w14:textId="77777777" w:rsidR="000232F4" w:rsidRDefault="00000000" w:rsidP="000232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Ma'zumi, Syihabudin, Najmudin.</w:t>
      </w:r>
    </w:p>
    <w:p w14:paraId="1553D8F1" w14:textId="77777777" w:rsidR="003E74C1" w:rsidRDefault="003E74C1" w:rsidP="000232F4">
      <w:pPr>
        <w:spacing w:after="0" w:line="240" w:lineRule="auto"/>
        <w:jc w:val="center"/>
        <w:rPr>
          <w:rFonts w:asciiTheme="majorBidi" w:hAnsiTheme="majorBidi" w:cstheme="majorBidi"/>
          <w:sz w:val="24"/>
          <w:szCs w:val="24"/>
          <w:lang w:val="en-US"/>
        </w:rPr>
      </w:pPr>
    </w:p>
    <w:p w14:paraId="4CB65A2F" w14:textId="77777777" w:rsidR="000232F4" w:rsidRPr="003E74C1" w:rsidRDefault="00000000"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Universitas </w:t>
      </w:r>
      <w:r w:rsidR="003E74C1">
        <w:rPr>
          <w:rFonts w:asciiTheme="majorBidi" w:hAnsiTheme="majorBidi" w:cstheme="majorBidi"/>
          <w:sz w:val="24"/>
          <w:szCs w:val="24"/>
          <w:lang w:val="en-US"/>
        </w:rPr>
        <w:t>Sultan Ageng Tirtayasa</w:t>
      </w:r>
    </w:p>
    <w:p w14:paraId="0AAEA59A" w14:textId="7AC680C9" w:rsidR="000232F4" w:rsidRPr="009C57CA" w:rsidRDefault="00000000"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*Correspondence:</w:t>
      </w:r>
      <w:r w:rsidR="00AE31D9">
        <w:rPr>
          <w:rFonts w:asciiTheme="majorBidi" w:hAnsiTheme="majorBidi" w:cstheme="majorBidi"/>
          <w:sz w:val="24"/>
          <w:szCs w:val="24"/>
          <w:lang w:val="en-US"/>
        </w:rPr>
        <w:t xml:space="preserve"> </w:t>
      </w:r>
      <w:hyperlink r:id="rId8" w:history="1">
        <w:r w:rsidR="00AE31D9" w:rsidRPr="00B075F7">
          <w:rPr>
            <w:rStyle w:val="Hyperlink"/>
            <w:rFonts w:asciiTheme="majorBidi" w:hAnsiTheme="majorBidi" w:cstheme="majorBidi"/>
            <w:sz w:val="24"/>
            <w:szCs w:val="24"/>
          </w:rPr>
          <w:t>zumi.mei1970@untirta.ac.id</w:t>
        </w:r>
      </w:hyperlink>
      <w:r w:rsidR="00F53D2F" w:rsidRPr="00297DCE">
        <w:rPr>
          <w:rFonts w:asciiTheme="majorBidi" w:hAnsiTheme="majorBidi" w:cstheme="majorBidi"/>
          <w:color w:val="FF0000"/>
          <w:sz w:val="24"/>
          <w:szCs w:val="24"/>
          <w:lang w:val="en-US"/>
        </w:rPr>
        <w:t xml:space="preserve"> </w:t>
      </w:r>
    </w:p>
    <w:p w14:paraId="6913C754" w14:textId="77777777" w:rsidR="000232F4" w:rsidRDefault="000232F4" w:rsidP="000232F4">
      <w:pPr>
        <w:spacing w:after="0" w:line="240" w:lineRule="auto"/>
        <w:rPr>
          <w:rFonts w:asciiTheme="majorBidi" w:hAnsiTheme="majorBidi" w:cstheme="majorBidi"/>
          <w:sz w:val="24"/>
          <w:szCs w:val="24"/>
        </w:rPr>
      </w:pPr>
    </w:p>
    <w:p w14:paraId="36D2DF2C"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52C865E9" w14:textId="4DF53E9A" w:rsidR="000232F4" w:rsidRDefault="00000000" w:rsidP="009C57CA">
      <w:pPr>
        <w:spacing w:after="0" w:line="240" w:lineRule="auto"/>
        <w:jc w:val="both"/>
        <w:rPr>
          <w:rFonts w:asciiTheme="majorBidi" w:hAnsiTheme="majorBidi" w:cstheme="majorBidi"/>
        </w:rPr>
      </w:pPr>
      <w:r w:rsidRPr="009C020D">
        <w:rPr>
          <w:rFonts w:asciiTheme="majorBidi" w:hAnsiTheme="majorBidi" w:cstheme="majorBidi"/>
        </w:rPr>
        <w:t>This study aims to analyze the influence of Islamic Education factors on students' green behavior, namely (1) the effect of social awareness on students' green behavior, (2) the effect of cooperation on students' green behavior, (3) the influence of innovation and creativity on students green behavior, (4) the influence of leadership on students green behavior, (5) the influence of work ethics on students green behavior. The population of this study were students of State Universities in Banten Province who had taken Islamic Religious Education Courses, with a sample of 232 students, which was obtained by multiplying the entire number of indicators as many as 29 with the number 8 referring to Ferdinand's opinion, The method used in this study is a descriptive quantitative data collected through a questionnaire and processed using Smart PLS software version 3.2.9. The results of this study indicate that (1) social awareness has a positive and significant effect on students' green behavior, (2) cooperation has a negative and insignificant effect on green behavior, (3) innovation and creativity have a negative and insignificant effect on students green behavior, (4) Leadership has a negative and significant effect on students green behavior, and (5) Work ethics has a positive and significant effect on students green behavior.</w:t>
      </w:r>
    </w:p>
    <w:p w14:paraId="111E5BC5" w14:textId="77777777" w:rsidR="00011F7A" w:rsidRDefault="00011F7A" w:rsidP="00011F7A">
      <w:pPr>
        <w:spacing w:after="0" w:line="240" w:lineRule="auto"/>
        <w:jc w:val="both"/>
        <w:rPr>
          <w:rFonts w:asciiTheme="majorBidi" w:hAnsiTheme="majorBidi" w:cstheme="majorBidi"/>
          <w:b/>
          <w:bCs/>
        </w:rPr>
      </w:pPr>
    </w:p>
    <w:p w14:paraId="4A6127DF" w14:textId="0C4368F6" w:rsidR="00011F7A" w:rsidRPr="008A6CBA" w:rsidRDefault="00011F7A" w:rsidP="00011F7A">
      <w:pPr>
        <w:spacing w:after="0" w:line="240" w:lineRule="auto"/>
        <w:jc w:val="both"/>
        <w:rPr>
          <w:rFonts w:asciiTheme="majorBidi" w:hAnsiTheme="majorBidi" w:cstheme="majorBidi"/>
          <w:lang w:val="en-US"/>
        </w:rPr>
      </w:pPr>
      <w:r>
        <w:rPr>
          <w:rFonts w:asciiTheme="majorBidi" w:hAnsiTheme="majorBidi" w:cstheme="majorBidi"/>
          <w:b/>
          <w:bCs/>
        </w:rPr>
        <w:t>Keyword</w:t>
      </w:r>
      <w:r>
        <w:rPr>
          <w:rFonts w:asciiTheme="majorBidi" w:hAnsiTheme="majorBidi" w:cstheme="majorBidi"/>
        </w:rPr>
        <w:t>s: Cooperation, Green Behavior, Innovation and Creativity, Islamic Character Education, Leadership, Social Awareness, Work Ethics</w:t>
      </w:r>
    </w:p>
    <w:p w14:paraId="6CFA8E0F" w14:textId="77777777" w:rsidR="000232F4" w:rsidRDefault="000232F4" w:rsidP="000232F4">
      <w:pPr>
        <w:spacing w:after="0" w:line="240" w:lineRule="auto"/>
        <w:jc w:val="both"/>
        <w:rPr>
          <w:rFonts w:asciiTheme="majorBidi" w:hAnsiTheme="majorBidi" w:cstheme="majorBidi"/>
        </w:rPr>
      </w:pPr>
    </w:p>
    <w:p w14:paraId="6328BD4C"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396AC5AB" w14:textId="66981340" w:rsidR="00AE31D9" w:rsidRPr="00554475" w:rsidRDefault="00AE31D9" w:rsidP="00AE31D9">
      <w:pPr>
        <w:spacing w:after="0" w:line="240" w:lineRule="auto"/>
        <w:jc w:val="both"/>
        <w:rPr>
          <w:rFonts w:asciiTheme="majorBidi" w:hAnsiTheme="majorBidi" w:cstheme="majorBidi"/>
          <w:lang w:val="en-US"/>
        </w:rPr>
      </w:pPr>
      <w:r w:rsidRPr="008C5FCA">
        <w:rPr>
          <w:rFonts w:asciiTheme="majorBidi" w:eastAsia="Times New Roman" w:hAnsiTheme="majorBidi" w:cstheme="majorBidi"/>
        </w:rPr>
        <w:t xml:space="preserve">Penelitian ini bertujuan untuk menganalisis </w:t>
      </w:r>
      <w:r>
        <w:rPr>
          <w:rFonts w:asciiTheme="majorBidi" w:eastAsia="Times New Roman" w:hAnsiTheme="majorBidi" w:cstheme="majorBidi"/>
          <w:lang w:val="en-US"/>
        </w:rPr>
        <w:t xml:space="preserve">pengaruh faktor Pendidikan Islam terhadap </w:t>
      </w:r>
      <w:bookmarkStart w:id="0" w:name="_Hlk142732146"/>
      <w:r w:rsidRPr="00D658B7">
        <w:rPr>
          <w:rFonts w:asciiTheme="majorBidi" w:eastAsia="Times New Roman" w:hAnsiTheme="majorBidi" w:cstheme="majorBidi"/>
          <w:i/>
          <w:iCs/>
          <w:lang w:val="en-US"/>
        </w:rPr>
        <w:t>green behavior</w:t>
      </w:r>
      <w:r>
        <w:rPr>
          <w:rFonts w:asciiTheme="majorBidi" w:eastAsia="Times New Roman" w:hAnsiTheme="majorBidi" w:cstheme="majorBidi"/>
        </w:rPr>
        <w:t xml:space="preserve"> mahasiswa</w:t>
      </w:r>
      <w:bookmarkEnd w:id="0"/>
      <w:r>
        <w:rPr>
          <w:rFonts w:asciiTheme="majorBidi" w:eastAsia="Times New Roman" w:hAnsiTheme="majorBidi" w:cstheme="majorBidi"/>
          <w:lang w:val="en-US"/>
        </w:rPr>
        <w:t xml:space="preserve">, yaitu </w:t>
      </w:r>
      <w:r w:rsidRPr="008C5FCA">
        <w:rPr>
          <w:rFonts w:asciiTheme="majorBidi" w:eastAsia="Times New Roman" w:hAnsiTheme="majorBidi" w:cstheme="majorBidi"/>
        </w:rPr>
        <w:t xml:space="preserve">(1) </w:t>
      </w:r>
      <w:r>
        <w:rPr>
          <w:rFonts w:asciiTheme="majorBidi" w:eastAsia="Times New Roman" w:hAnsiTheme="majorBidi" w:cstheme="majorBidi"/>
          <w:lang w:val="en-US"/>
        </w:rPr>
        <w:t xml:space="preserve">pengaruh kesadaran sosial terhadap </w:t>
      </w:r>
      <w:r w:rsidRPr="00D658B7">
        <w:rPr>
          <w:rFonts w:asciiTheme="majorBidi" w:eastAsia="Times New Roman" w:hAnsiTheme="majorBidi" w:cstheme="majorBidi"/>
          <w:i/>
          <w:iCs/>
          <w:lang w:val="en-US"/>
        </w:rPr>
        <w:t>green behavior</w:t>
      </w:r>
      <w:r>
        <w:rPr>
          <w:rFonts w:asciiTheme="majorBidi" w:eastAsia="Times New Roman" w:hAnsiTheme="majorBidi" w:cstheme="majorBidi"/>
        </w:rPr>
        <w:t xml:space="preserve"> mahasiswa</w:t>
      </w:r>
      <w:r w:rsidRPr="008C5FCA">
        <w:rPr>
          <w:rFonts w:asciiTheme="majorBidi" w:eastAsia="Times New Roman" w:hAnsiTheme="majorBidi" w:cstheme="majorBidi"/>
        </w:rPr>
        <w:t>,</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2</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pengaruh kerjasama terhadap Green behavior </w:t>
      </w:r>
      <w:r>
        <w:rPr>
          <w:rFonts w:asciiTheme="majorBidi" w:eastAsia="Times New Roman" w:hAnsiTheme="majorBidi" w:cstheme="majorBidi"/>
        </w:rPr>
        <w:t>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3</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pengaruh inovasi dan kreatifitas terhadap </w:t>
      </w:r>
      <w:r w:rsidRPr="00D658B7">
        <w:rPr>
          <w:rFonts w:asciiTheme="majorBidi" w:eastAsia="Times New Roman" w:hAnsiTheme="majorBidi" w:cstheme="majorBidi"/>
          <w:i/>
          <w:iCs/>
          <w:lang w:val="en-US"/>
        </w:rPr>
        <w:t>green behavior</w:t>
      </w:r>
      <w:r>
        <w:rPr>
          <w:rFonts w:asciiTheme="majorBidi" w:eastAsia="Times New Roman" w:hAnsiTheme="majorBidi" w:cstheme="majorBidi"/>
        </w:rPr>
        <w:t xml:space="preserve"> 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4</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pengaruh kepemimpinan terhadap Green behavior </w:t>
      </w:r>
      <w:r>
        <w:rPr>
          <w:rFonts w:asciiTheme="majorBidi" w:eastAsia="Times New Roman" w:hAnsiTheme="majorBidi" w:cstheme="majorBidi"/>
        </w:rPr>
        <w:t>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5</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pengaruh etika kerja terhadap Green behavior </w:t>
      </w:r>
      <w:r>
        <w:rPr>
          <w:rFonts w:asciiTheme="majorBidi" w:eastAsia="Times New Roman" w:hAnsiTheme="majorBidi" w:cstheme="majorBidi"/>
        </w:rPr>
        <w:t>mahasiswa</w:t>
      </w:r>
      <w:r w:rsidRPr="008C5FCA">
        <w:rPr>
          <w:rFonts w:asciiTheme="majorBidi" w:eastAsia="Times New Roman" w:hAnsiTheme="majorBidi" w:cstheme="majorBidi"/>
        </w:rPr>
        <w:t xml:space="preserve">. </w:t>
      </w:r>
      <w:r>
        <w:rPr>
          <w:rFonts w:asciiTheme="majorBidi" w:eastAsia="Times New Roman" w:hAnsiTheme="majorBidi" w:cstheme="majorBidi"/>
          <w:lang w:val="en-US"/>
        </w:rPr>
        <w:t>Populasi</w:t>
      </w:r>
      <w:r w:rsidRPr="008C5FCA">
        <w:rPr>
          <w:rFonts w:asciiTheme="majorBidi" w:eastAsia="Times New Roman" w:hAnsiTheme="majorBidi" w:cstheme="majorBidi"/>
        </w:rPr>
        <w:t xml:space="preserve"> penelitian ini adalah mahasiswa Perguruan Tinggi Negeri yang berada di Provinsi Banten</w:t>
      </w:r>
      <w:r>
        <w:rPr>
          <w:rFonts w:asciiTheme="majorBidi" w:eastAsia="Times New Roman" w:hAnsiTheme="majorBidi" w:cstheme="majorBidi"/>
          <w:lang w:val="en-US"/>
        </w:rPr>
        <w:t xml:space="preserve"> yang telah mengambil Mata Kuliah Pendidikan Agama Islam, dengan sampel sebanyak 232 mahasiswa, yang diperoleh dari pengalian seluruh jumlah indikator sebanyak 29 dengan angka 8 mengacu pada pendapat Ferdinand, </w:t>
      </w:r>
      <w:r w:rsidRPr="008C5FCA">
        <w:rPr>
          <w:rFonts w:asciiTheme="majorBidi" w:eastAsia="Times New Roman" w:hAnsiTheme="majorBidi" w:cstheme="majorBidi"/>
        </w:rPr>
        <w:t xml:space="preserve">Metode yang digunakan dalam penelitian ini adalah </w:t>
      </w:r>
      <w:r w:rsidRPr="00554475">
        <w:rPr>
          <w:rFonts w:asciiTheme="majorBidi" w:eastAsia="Times New Roman" w:hAnsiTheme="majorBidi" w:cstheme="majorBidi"/>
          <w:lang w:val="en-US"/>
        </w:rPr>
        <w:t>kuantitatif deskriptif</w:t>
      </w:r>
      <w:r>
        <w:rPr>
          <w:rFonts w:asciiTheme="majorBidi" w:eastAsia="Times New Roman" w:hAnsiTheme="majorBidi" w:cstheme="majorBidi"/>
          <w:lang w:val="en-US"/>
        </w:rPr>
        <w:t>, data dikumpulkan melalui kuesioner dan diolah menggunakan software</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Smart PLS versi 3.2.9. Hasil penelitian ini menunjukan bahwa </w:t>
      </w:r>
      <w:r w:rsidRPr="008C5FCA">
        <w:rPr>
          <w:rFonts w:asciiTheme="majorBidi" w:eastAsia="Times New Roman" w:hAnsiTheme="majorBidi" w:cstheme="majorBidi"/>
        </w:rPr>
        <w:t xml:space="preserve">(1) </w:t>
      </w:r>
      <w:r>
        <w:rPr>
          <w:rFonts w:asciiTheme="majorBidi" w:eastAsia="Times New Roman" w:hAnsiTheme="majorBidi" w:cstheme="majorBidi"/>
          <w:lang w:val="en-US"/>
        </w:rPr>
        <w:t xml:space="preserve">Kesadaran sosial berpengaruh positif dan signifikan terhadap Green behavior </w:t>
      </w:r>
      <w:r>
        <w:rPr>
          <w:rFonts w:asciiTheme="majorBidi" w:eastAsia="Times New Roman" w:hAnsiTheme="majorBidi" w:cstheme="majorBidi"/>
        </w:rPr>
        <w:t>mahasiswa</w:t>
      </w:r>
      <w:r w:rsidRPr="008C5FCA">
        <w:rPr>
          <w:rFonts w:asciiTheme="majorBidi" w:eastAsia="Times New Roman" w:hAnsiTheme="majorBidi" w:cstheme="majorBidi"/>
        </w:rPr>
        <w:t>,</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2</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Kerjasama berpengaruh negative tidak signifikan terhadap Green behavior </w:t>
      </w:r>
      <w:r>
        <w:rPr>
          <w:rFonts w:asciiTheme="majorBidi" w:eastAsia="Times New Roman" w:hAnsiTheme="majorBidi" w:cstheme="majorBidi"/>
        </w:rPr>
        <w:t>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3</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Inovasi dan kreatifitas berpengaruh negative dan tidak signifikan terhadap Green behavior </w:t>
      </w:r>
      <w:r>
        <w:rPr>
          <w:rFonts w:asciiTheme="majorBidi" w:eastAsia="Times New Roman" w:hAnsiTheme="majorBidi" w:cstheme="majorBidi"/>
        </w:rPr>
        <w:t>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4</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Kepemimpinan berpengaruh negative dan signifikan terhadap Green behavior </w:t>
      </w:r>
      <w:r>
        <w:rPr>
          <w:rFonts w:asciiTheme="majorBidi" w:eastAsia="Times New Roman" w:hAnsiTheme="majorBidi" w:cstheme="majorBidi"/>
        </w:rPr>
        <w:t>mahasiswa</w:t>
      </w:r>
      <w:r>
        <w:rPr>
          <w:rFonts w:asciiTheme="majorBidi" w:eastAsia="Times New Roman" w:hAnsiTheme="majorBidi" w:cstheme="majorBidi"/>
          <w:lang w:val="en-US"/>
        </w:rPr>
        <w:t xml:space="preserve">, dan </w:t>
      </w:r>
      <w:r w:rsidRPr="008C5FCA">
        <w:rPr>
          <w:rFonts w:asciiTheme="majorBidi" w:eastAsia="Times New Roman" w:hAnsiTheme="majorBidi" w:cstheme="majorBidi"/>
        </w:rPr>
        <w:t>(</w:t>
      </w:r>
      <w:r>
        <w:rPr>
          <w:rFonts w:asciiTheme="majorBidi" w:eastAsia="Times New Roman" w:hAnsiTheme="majorBidi" w:cstheme="majorBidi"/>
          <w:lang w:val="en-US"/>
        </w:rPr>
        <w:t>5</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Etika kerja berpengaruh positif dan signifikan terhadap Green behavior </w:t>
      </w:r>
      <w:r>
        <w:rPr>
          <w:rFonts w:asciiTheme="majorBidi" w:eastAsia="Times New Roman" w:hAnsiTheme="majorBidi" w:cstheme="majorBidi"/>
        </w:rPr>
        <w:t>mahasiswa</w:t>
      </w:r>
      <w:r>
        <w:rPr>
          <w:rFonts w:asciiTheme="majorBidi" w:eastAsia="Times New Roman" w:hAnsiTheme="majorBidi" w:cstheme="majorBidi"/>
          <w:lang w:val="en-US"/>
        </w:rPr>
        <w:t>.</w:t>
      </w:r>
    </w:p>
    <w:p w14:paraId="01DAE946" w14:textId="77777777" w:rsidR="000232F4" w:rsidRPr="00AE31D9" w:rsidRDefault="000232F4" w:rsidP="000232F4">
      <w:pPr>
        <w:spacing w:after="0" w:line="240" w:lineRule="auto"/>
        <w:jc w:val="both"/>
        <w:rPr>
          <w:rFonts w:asciiTheme="majorBidi" w:hAnsiTheme="majorBidi" w:cstheme="majorBidi"/>
          <w:lang w:val="en-US"/>
        </w:rPr>
      </w:pPr>
    </w:p>
    <w:p w14:paraId="4633E1BE" w14:textId="5CC1E545" w:rsidR="000232F4" w:rsidRPr="00C43DFD" w:rsidRDefault="00000000" w:rsidP="000232F4">
      <w:pPr>
        <w:spacing w:after="0" w:line="240" w:lineRule="auto"/>
        <w:jc w:val="both"/>
        <w:rPr>
          <w:rFonts w:asciiTheme="majorBidi" w:hAnsiTheme="majorBidi" w:cstheme="majorBidi"/>
          <w:lang w:val="en-US"/>
        </w:rPr>
      </w:pPr>
      <w:r>
        <w:rPr>
          <w:rFonts w:asciiTheme="majorBidi" w:hAnsiTheme="majorBidi" w:cstheme="majorBidi"/>
          <w:b/>
          <w:bCs/>
        </w:rPr>
        <w:t>Keyword</w:t>
      </w:r>
      <w:r>
        <w:rPr>
          <w:rFonts w:asciiTheme="majorBidi" w:hAnsiTheme="majorBidi" w:cstheme="majorBidi"/>
        </w:rPr>
        <w:t xml:space="preserve">s: </w:t>
      </w:r>
      <w:r w:rsidR="00C43DFD">
        <w:rPr>
          <w:rFonts w:asciiTheme="majorBidi" w:hAnsiTheme="majorBidi" w:cstheme="majorBidi"/>
          <w:lang w:val="en-US"/>
        </w:rPr>
        <w:t>Kerjasama</w:t>
      </w:r>
      <w:r>
        <w:rPr>
          <w:rFonts w:asciiTheme="majorBidi" w:hAnsiTheme="majorBidi" w:cstheme="majorBidi"/>
        </w:rPr>
        <w:t xml:space="preserve">, Green Behavior, </w:t>
      </w:r>
      <w:r w:rsidR="00C43DFD">
        <w:rPr>
          <w:rFonts w:asciiTheme="majorBidi" w:hAnsiTheme="majorBidi" w:cstheme="majorBidi"/>
          <w:lang w:val="en-US"/>
        </w:rPr>
        <w:t>Inovasi dan Kreatifitas</w:t>
      </w:r>
      <w:r>
        <w:rPr>
          <w:rFonts w:asciiTheme="majorBidi" w:hAnsiTheme="majorBidi" w:cstheme="majorBidi"/>
        </w:rPr>
        <w:t xml:space="preserve">, </w:t>
      </w:r>
      <w:r w:rsidR="00C43DFD">
        <w:rPr>
          <w:rFonts w:asciiTheme="majorBidi" w:hAnsiTheme="majorBidi" w:cstheme="majorBidi"/>
          <w:lang w:val="en-US"/>
        </w:rPr>
        <w:t>Pendidikan Karakter Islami</w:t>
      </w:r>
      <w:r>
        <w:rPr>
          <w:rFonts w:asciiTheme="majorBidi" w:hAnsiTheme="majorBidi" w:cstheme="majorBidi"/>
        </w:rPr>
        <w:t xml:space="preserve">, </w:t>
      </w:r>
      <w:r w:rsidR="00C43DFD">
        <w:rPr>
          <w:rFonts w:asciiTheme="majorBidi" w:hAnsiTheme="majorBidi" w:cstheme="majorBidi"/>
          <w:lang w:val="en-US"/>
        </w:rPr>
        <w:t>Kepemimpinan</w:t>
      </w:r>
      <w:r>
        <w:rPr>
          <w:rFonts w:asciiTheme="majorBidi" w:hAnsiTheme="majorBidi" w:cstheme="majorBidi"/>
        </w:rPr>
        <w:t xml:space="preserve">, </w:t>
      </w:r>
      <w:r w:rsidR="00C43DFD">
        <w:rPr>
          <w:rFonts w:asciiTheme="majorBidi" w:hAnsiTheme="majorBidi" w:cstheme="majorBidi"/>
          <w:lang w:val="en-US"/>
        </w:rPr>
        <w:t>Kesadaran Sosial</w:t>
      </w:r>
      <w:r>
        <w:rPr>
          <w:rFonts w:asciiTheme="majorBidi" w:hAnsiTheme="majorBidi" w:cstheme="majorBidi"/>
        </w:rPr>
        <w:t xml:space="preserve">, </w:t>
      </w:r>
      <w:r w:rsidR="00C43DFD">
        <w:rPr>
          <w:rFonts w:asciiTheme="majorBidi" w:hAnsiTheme="majorBidi" w:cstheme="majorBidi"/>
          <w:lang w:val="en-US"/>
        </w:rPr>
        <w:t>Etika Kerja.</w:t>
      </w:r>
    </w:p>
    <w:p w14:paraId="4F682285" w14:textId="77777777" w:rsidR="000232F4" w:rsidRDefault="000232F4" w:rsidP="000232F4">
      <w:pPr>
        <w:spacing w:after="0" w:line="240" w:lineRule="auto"/>
        <w:jc w:val="both"/>
        <w:rPr>
          <w:rFonts w:asciiTheme="majorBidi" w:hAnsiTheme="majorBidi" w:cstheme="majorBidi"/>
        </w:rPr>
      </w:pPr>
    </w:p>
    <w:p w14:paraId="690139C1" w14:textId="77777777" w:rsidR="000232F4" w:rsidRDefault="00000000" w:rsidP="008C5FC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A. INTRODUCTION</w:t>
      </w:r>
    </w:p>
    <w:p w14:paraId="6F11A177" w14:textId="40FA5541" w:rsidR="00D93001" w:rsidRDefault="00000000" w:rsidP="00D93001">
      <w:pPr>
        <w:spacing w:line="360" w:lineRule="auto"/>
        <w:ind w:right="-46" w:firstLine="567"/>
        <w:jc w:val="both"/>
        <w:rPr>
          <w:rFonts w:asciiTheme="majorBidi" w:hAnsiTheme="majorBidi" w:cstheme="majorBidi"/>
          <w:color w:val="000000"/>
          <w:sz w:val="24"/>
          <w:szCs w:val="24"/>
        </w:rPr>
      </w:pPr>
      <w:r w:rsidRPr="00CB2213">
        <w:rPr>
          <w:rFonts w:asciiTheme="majorBidi" w:hAnsiTheme="majorBidi" w:cstheme="majorBidi"/>
          <w:color w:val="000000"/>
          <w:sz w:val="24"/>
          <w:szCs w:val="24"/>
        </w:rPr>
        <w:t>Environmental issues have become an important problem declared by many countries</w:t>
      </w:r>
      <w:r w:rsidR="00B61617">
        <w:rPr>
          <w:rFonts w:asciiTheme="majorBidi" w:hAnsiTheme="majorBidi" w:cstheme="majorBidi"/>
          <w:color w:val="000000"/>
          <w:sz w:val="24"/>
          <w:szCs w:val="24"/>
          <w:lang w:val="en-US"/>
        </w:rPr>
        <w:t xml:space="preserve"> </w:t>
      </w:r>
      <w:r w:rsidRPr="00CB2213">
        <w:rPr>
          <w:rFonts w:asciiTheme="majorBidi" w:hAnsiTheme="majorBidi" w:cstheme="majorBidi"/>
          <w:color w:val="000000"/>
          <w:sz w:val="24"/>
          <w:szCs w:val="24"/>
        </w:rPr>
        <w:fldChar w:fldCharType="begin" w:fldLock="1"/>
      </w:r>
      <w:r w:rsidR="000337A8">
        <w:rPr>
          <w:rFonts w:asciiTheme="majorBidi" w:hAnsiTheme="majorBidi" w:cstheme="majorBidi"/>
          <w:color w:val="000000"/>
          <w:sz w:val="24"/>
          <w:szCs w:val="24"/>
        </w:rPr>
        <w:instrText>ADDIN CSL_CITATION {"citationItems":[{"id":"ITEM-1","itemData":{"DOI":"10.17358/ijbe.7.3.217","ISSN":"24075434","abstract":"… This study argues that women entrepreneurs with green business initiatives in Indonesia … , an entrepreneur who takes themselves as agents of change. Increasing the number of women …","author":[{"dropping-particle":"","family":"Awallia","given":"Asyiffa Fitri","non-dropping-particle":"","parse-names":false,"suffix":""},{"dropping-particle":"","family":"Famiola","given":"Melia","non-dropping-particle":"","parse-names":false,"suffix":""}],"container-title":"Indonesian Journal of Business and Entrepreneurship","id":"ITEM-1","issue":"3","issued":{"date-parts":[["2021"]]},"page":"217-226","title":"The Model of Green Behavioural Intention Among Women Entrepreneur: A Quantitative Study","type":"article-journal","volume":"7"},"uris":["http://www.mendeley.com/documents/?uuid=ff9316da-992b-4999-97ec-5e08a6db8f46"]}],"mendeley":{"formattedCitation":"(Awallia and Famiola 2021)","plainTextFormattedCitation":"(Awallia and Famiola 2021)","previouslyFormattedCitation":"(Awallia and Famiola 2021)"},"properties":{"noteIndex":0},"schema":"https://github.com/citation-style-language/schema/raw/master/csl-citation.json"}</w:instrText>
      </w:r>
      <w:r w:rsidRPr="00CB2213">
        <w:rPr>
          <w:rFonts w:asciiTheme="majorBidi" w:hAnsiTheme="majorBidi" w:cstheme="majorBidi"/>
          <w:color w:val="000000"/>
          <w:sz w:val="24"/>
          <w:szCs w:val="24"/>
        </w:rPr>
        <w:fldChar w:fldCharType="separate"/>
      </w:r>
      <w:r w:rsidR="00F4269B" w:rsidRPr="00F4269B">
        <w:rPr>
          <w:rFonts w:asciiTheme="majorBidi" w:hAnsiTheme="majorBidi" w:cstheme="majorBidi"/>
          <w:noProof/>
          <w:color w:val="000000"/>
          <w:sz w:val="24"/>
          <w:szCs w:val="24"/>
        </w:rPr>
        <w:t>(Awallia and Famiola 2021)</w:t>
      </w:r>
      <w:r w:rsidRPr="00CB2213">
        <w:rPr>
          <w:rFonts w:asciiTheme="majorBidi" w:hAnsiTheme="majorBidi" w:cstheme="majorBidi"/>
          <w:color w:val="000000"/>
          <w:sz w:val="24"/>
          <w:szCs w:val="24"/>
        </w:rPr>
        <w:fldChar w:fldCharType="end"/>
      </w:r>
      <w:r w:rsidR="00B61617">
        <w:rPr>
          <w:rFonts w:asciiTheme="majorBidi" w:hAnsiTheme="majorBidi" w:cstheme="majorBidi"/>
          <w:color w:val="000000"/>
          <w:sz w:val="24"/>
          <w:szCs w:val="24"/>
          <w:lang w:val="en-US"/>
        </w:rPr>
        <w:t xml:space="preserve"> </w:t>
      </w:r>
      <w:r w:rsidRPr="00CB2213">
        <w:rPr>
          <w:rFonts w:asciiTheme="majorBidi" w:hAnsiTheme="majorBidi" w:cstheme="majorBidi"/>
          <w:color w:val="000000"/>
          <w:sz w:val="24"/>
          <w:szCs w:val="24"/>
        </w:rPr>
        <w:t xml:space="preserve">and become an important concern for the whole world along with the many problems that threaten the human environment such as global warming, depletion of </w:t>
      </w:r>
      <w:r w:rsidRPr="00CB2213">
        <w:rPr>
          <w:rFonts w:asciiTheme="majorBidi" w:hAnsiTheme="majorBidi" w:cstheme="majorBidi"/>
          <w:color w:val="000000"/>
          <w:sz w:val="24"/>
          <w:szCs w:val="24"/>
        </w:rPr>
        <w:lastRenderedPageBreak/>
        <w:t xml:space="preserve">the ozone layer, air, water and soil pollution. Human behavior in protecting the environment is referred to as green behavior. Golman &amp; Barlow (2012) </w:t>
      </w:r>
      <w:r w:rsidR="00F500D6">
        <w:rPr>
          <w:rFonts w:asciiTheme="majorBidi" w:hAnsiTheme="majorBidi" w:cstheme="majorBidi"/>
          <w:color w:val="000000"/>
          <w:sz w:val="24"/>
          <w:szCs w:val="24"/>
          <w:lang w:val="en-US"/>
        </w:rPr>
        <w:fldChar w:fldCharType="begin" w:fldLock="1"/>
      </w:r>
      <w:r w:rsidR="001B5648">
        <w:rPr>
          <w:rFonts w:asciiTheme="majorBidi" w:hAnsiTheme="majorBidi" w:cstheme="majorBidi"/>
          <w:color w:val="000000"/>
          <w:sz w:val="24"/>
          <w:szCs w:val="24"/>
          <w:lang w:val="en-US"/>
        </w:rPr>
        <w:instrText>ADDIN CSL_CITATION {"citationItems":[{"id":"ITEM-1","itemData":{"author":[{"dropping-particle":"","family":"Utami Putri","given":"Suci","non-dropping-particle":"","parse-names":false,"suffix":""},{"dropping-particle":"","family":"Nikawanti","given":"Gia","non-dropping-particle":"","parse-names":false,"suffix":""}],"container-title":"Cakrawala Dini: Jurnal Pendidikan Anak Usia Dini","id":"ITEM-1","issue":"2","issued":{"date-parts":[["2017"]]},"title":"Pengenalan Green Behaviour Melalui Ecoliteracy Pada Anak Usia Dini","type":"article-journal","volume":"8"},"uris":["http://www.mendeley.com/documents/?uuid=cc196ac8-5ed1-4bcd-973a-81e1f05166a3"]}],"mendeley":{"formattedCitation":"(Utami Putri and Nikawanti 2017)","manualFormatting":"as cited by (Utami Putri and Nikawanti 2017)","plainTextFormattedCitation":"(Utami Putri and Nikawanti 2017)","previouslyFormattedCitation":"(Utami Putri and Nikawanti 2017)"},"properties":{"noteIndex":0},"schema":"https://github.com/citation-style-language/schema/raw/master/csl-citation.json"}</w:instrText>
      </w:r>
      <w:r w:rsidR="00F500D6">
        <w:rPr>
          <w:rFonts w:asciiTheme="majorBidi" w:hAnsiTheme="majorBidi" w:cstheme="majorBidi"/>
          <w:color w:val="000000"/>
          <w:sz w:val="24"/>
          <w:szCs w:val="24"/>
          <w:lang w:val="en-US"/>
        </w:rPr>
        <w:fldChar w:fldCharType="separate"/>
      </w:r>
      <w:r w:rsidR="00F500D6" w:rsidRPr="00F500D6">
        <w:rPr>
          <w:rFonts w:asciiTheme="majorBidi" w:hAnsiTheme="majorBidi" w:cstheme="majorBidi"/>
          <w:noProof/>
          <w:color w:val="000000"/>
          <w:sz w:val="24"/>
          <w:szCs w:val="24"/>
          <w:lang w:val="en-US"/>
        </w:rPr>
        <w:t>as cited by (Utami Putri and Nikawanti 2017)</w:t>
      </w:r>
      <w:r w:rsidR="00F500D6">
        <w:rPr>
          <w:rFonts w:asciiTheme="majorBidi" w:hAnsiTheme="majorBidi" w:cstheme="majorBidi"/>
          <w:color w:val="000000"/>
          <w:sz w:val="24"/>
          <w:szCs w:val="24"/>
          <w:lang w:val="en-US"/>
        </w:rPr>
        <w:fldChar w:fldCharType="end"/>
      </w:r>
      <w:r w:rsidR="00F500D6">
        <w:rPr>
          <w:rFonts w:asciiTheme="majorBidi" w:hAnsiTheme="majorBidi" w:cstheme="majorBidi"/>
          <w:color w:val="000000"/>
          <w:sz w:val="24"/>
          <w:szCs w:val="24"/>
          <w:lang w:val="en-US"/>
        </w:rPr>
        <w:t xml:space="preserve"> explained that green behavior is human behavior in maintaining and maintaining the environment in its immediate environment.</w:t>
      </w:r>
    </w:p>
    <w:p w14:paraId="126C31D8" w14:textId="79688F6B" w:rsidR="008C5FCA" w:rsidRPr="00CB2213" w:rsidRDefault="00000000" w:rsidP="0098033A">
      <w:pPr>
        <w:spacing w:line="360" w:lineRule="auto"/>
        <w:ind w:right="-46" w:firstLine="567"/>
        <w:jc w:val="both"/>
        <w:rPr>
          <w:rFonts w:asciiTheme="majorBidi" w:hAnsiTheme="majorBidi" w:cstheme="majorBidi"/>
          <w:color w:val="333333"/>
          <w:sz w:val="24"/>
          <w:szCs w:val="24"/>
          <w:shd w:val="clear" w:color="auto" w:fill="FFFFFF"/>
        </w:rPr>
      </w:pPr>
      <w:r w:rsidRPr="0098033A">
        <w:rPr>
          <w:rStyle w:val="Emphasis"/>
          <w:rFonts w:asciiTheme="majorBidi" w:hAnsiTheme="majorBidi" w:cstheme="majorBidi"/>
          <w:i w:val="0"/>
          <w:iCs w:val="0"/>
          <w:sz w:val="24"/>
          <w:szCs w:val="24"/>
          <w:shd w:val="clear" w:color="auto" w:fill="FFFFFF"/>
          <w:lang w:val="en-US"/>
        </w:rPr>
        <w:t>Green behavior</w:t>
      </w:r>
      <w:r w:rsidR="00670CDE">
        <w:rPr>
          <w:rStyle w:val="Emphasis"/>
          <w:rFonts w:asciiTheme="majorBidi" w:hAnsiTheme="majorBidi" w:cstheme="majorBidi"/>
          <w:i w:val="0"/>
          <w:iCs w:val="0"/>
          <w:sz w:val="24"/>
          <w:szCs w:val="24"/>
          <w:shd w:val="clear" w:color="auto" w:fill="FFFFFF"/>
          <w:lang w:val="en-US"/>
        </w:rPr>
        <w:t xml:space="preserve"> </w:t>
      </w:r>
      <w:r w:rsidR="005F01E3">
        <w:rPr>
          <w:rFonts w:asciiTheme="majorBidi" w:hAnsiTheme="majorBidi" w:cstheme="majorBidi"/>
          <w:sz w:val="24"/>
          <w:szCs w:val="24"/>
          <w:shd w:val="clear" w:color="auto" w:fill="FFFFFF"/>
          <w:lang w:val="en-US"/>
        </w:rPr>
        <w:t xml:space="preserve">as a form of public awareness of the importance of the environment for the future has been intensively carried out. </w:t>
      </w:r>
      <w:r w:rsidRPr="00CB2213">
        <w:rPr>
          <w:rFonts w:asciiTheme="majorBidi" w:hAnsiTheme="majorBidi" w:cstheme="majorBidi"/>
          <w:color w:val="333333"/>
          <w:sz w:val="24"/>
          <w:szCs w:val="24"/>
          <w:shd w:val="clear" w:color="auto" w:fill="FFFFFF"/>
        </w:rPr>
        <w:t>To realize green behavior, the Indonesian government has been working progressively on the planning of the Low Carbon Development Initiative (CRP) since the initiative was initiated at UNFCC COP 23. The CRP initiative aims to explicitly include environmental considerations – such as greenhouse gas reduction targets and carrying capacity within the framework of development planning</w:t>
      </w:r>
      <w:r w:rsidR="00B61617">
        <w:rPr>
          <w:rFonts w:asciiTheme="majorBidi" w:hAnsiTheme="majorBidi" w:cstheme="majorBidi"/>
          <w:color w:val="333333"/>
          <w:sz w:val="24"/>
          <w:szCs w:val="24"/>
          <w:shd w:val="clear" w:color="auto" w:fill="FFFFFF"/>
          <w:lang w:val="en-US"/>
        </w:rPr>
        <w:t xml:space="preserve"> </w:t>
      </w:r>
      <w:r w:rsidRPr="00CB2213">
        <w:rPr>
          <w:rFonts w:asciiTheme="majorBidi" w:hAnsiTheme="majorBidi" w:cstheme="majorBidi"/>
          <w:color w:val="333333"/>
          <w:sz w:val="24"/>
          <w:szCs w:val="24"/>
          <w:shd w:val="clear" w:color="auto" w:fill="FFFFFF"/>
        </w:rPr>
        <w:fldChar w:fldCharType="begin" w:fldLock="1"/>
      </w:r>
      <w:r w:rsidR="000337A8">
        <w:rPr>
          <w:rFonts w:asciiTheme="majorBidi" w:hAnsiTheme="majorBidi" w:cstheme="majorBidi"/>
          <w:color w:val="333333"/>
          <w:sz w:val="24"/>
          <w:szCs w:val="24"/>
          <w:shd w:val="clear" w:color="auto" w:fill="FFFFFF"/>
        </w:rPr>
        <w:instrText>ADDIN CSL_CITATION {"citationItems":[{"id":"ITEM-1","itemData":{"URL":"https://ppsdmaparatur.esdm.go.id/berita/mengenal-lebih-dalam-langkah-aplikasi-ekonomi-hijau-di-indonesia","accessed":{"date-parts":[["2022","7","31"]]},"author":[{"dropping-particle":"","family":"Kemenesdm","given":"","non-dropping-particle":"","parse-names":false,"suffix":""}],"container-title":"ppsdmaparatur.esdm.go.i","id":"ITEM-1","issued":{"date-parts":[["2021"]]},"title":"Mengenal Lebih Dalam Langkah Aplikasi Ekonomi Hijau di Indonesia","type":"webpage"},"uris":["http://www.mendeley.com/documents/?uuid=2ff34697-b10d-455d-9234-95ebba4b23cf"]}],"mendeley":{"formattedCitation":"(Kemenesdm 2021)","plainTextFormattedCitation":"(Kemenesdm 2021)","previouslyFormattedCitation":"(Kemenesdm 2021)"},"properties":{"noteIndex":0},"schema":"https://github.com/citation-style-language/schema/raw/master/csl-citation.json"}</w:instrText>
      </w:r>
      <w:r w:rsidRPr="00CB2213">
        <w:rPr>
          <w:rFonts w:asciiTheme="majorBidi" w:hAnsiTheme="majorBidi" w:cstheme="majorBidi"/>
          <w:color w:val="333333"/>
          <w:sz w:val="24"/>
          <w:szCs w:val="24"/>
          <w:shd w:val="clear" w:color="auto" w:fill="FFFFFF"/>
        </w:rPr>
        <w:fldChar w:fldCharType="separate"/>
      </w:r>
      <w:r w:rsidR="00F4269B" w:rsidRPr="00F4269B">
        <w:rPr>
          <w:rFonts w:asciiTheme="majorBidi" w:hAnsiTheme="majorBidi" w:cstheme="majorBidi"/>
          <w:noProof/>
          <w:color w:val="333333"/>
          <w:sz w:val="24"/>
          <w:szCs w:val="24"/>
          <w:shd w:val="clear" w:color="auto" w:fill="FFFFFF"/>
        </w:rPr>
        <w:t>(Kemenesdm 2021)</w:t>
      </w:r>
      <w:r w:rsidRPr="00CB2213">
        <w:rPr>
          <w:rFonts w:asciiTheme="majorBidi" w:hAnsiTheme="majorBidi" w:cstheme="majorBidi"/>
          <w:color w:val="333333"/>
          <w:sz w:val="24"/>
          <w:szCs w:val="24"/>
          <w:shd w:val="clear" w:color="auto" w:fill="FFFFFF"/>
        </w:rPr>
        <w:fldChar w:fldCharType="end"/>
      </w:r>
      <w:r w:rsidRPr="00CB2213">
        <w:rPr>
          <w:rFonts w:asciiTheme="majorBidi" w:hAnsiTheme="majorBidi" w:cstheme="majorBidi"/>
          <w:color w:val="333333"/>
          <w:sz w:val="24"/>
          <w:szCs w:val="24"/>
          <w:shd w:val="clear" w:color="auto" w:fill="FFFFFF"/>
        </w:rPr>
        <w:t>.</w:t>
      </w:r>
    </w:p>
    <w:p w14:paraId="5BC0D640" w14:textId="62511C67" w:rsidR="008C5FCA" w:rsidRDefault="00000000" w:rsidP="00C046C9">
      <w:pPr>
        <w:spacing w:line="360" w:lineRule="auto"/>
        <w:ind w:right="-46" w:firstLine="567"/>
        <w:jc w:val="both"/>
        <w:rPr>
          <w:rFonts w:asciiTheme="majorBidi" w:hAnsiTheme="majorBidi" w:cstheme="majorBidi"/>
          <w:sz w:val="24"/>
          <w:szCs w:val="24"/>
        </w:rPr>
      </w:pPr>
      <w:r w:rsidRPr="00CB2213">
        <w:rPr>
          <w:rFonts w:asciiTheme="majorBidi" w:hAnsiTheme="majorBidi" w:cstheme="majorBidi"/>
          <w:sz w:val="24"/>
          <w:szCs w:val="24"/>
        </w:rPr>
        <w:t>The degradation of the quality of life's welfare forces people to pay full attention to social, environmental, and economic aspects as the embodiment of the concept of sustainable development, that efforts to meet the needs of life at a time so as not to neglect the ability of future generations to be able to meet their needs.</w:t>
      </w:r>
      <w:r w:rsidRPr="00CB2213">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{"citationItems":[{"id":"ITEM-1","itemData":{"DOI":"10.24034/j25485024.y2015.v19.i3.1774","ISSN":"2548-298X","abstract":"This study is an effort to grow and to develop student’s green entrepreneurial behavior (GEB), which served as the basis for practicing entrepreneurial behavior that keeping the balance of economy, organizational and society aspects. In particular, this study aims to describe the differences of student’s perception about GEB values, whom are majoring in Accounting and Management, by the specific course of Entrepreneurship within Academic Year of 2014/2015. Provided with ordinal data, this study approached non-parametrically using the Mann-Whitney for hypothesis testing, to find out the differences on student’s level of GEB values among the two sampel group, they are students whom are taking the course of Entrepreneurship in the research period. They were treated differently, stimulate by diferent literatur based for their course of material. One group was based on Rumah Perubahan, while the other was not. The different literatur characterizes on the different student’s GEB values comprehension. Stratified random sampling was applied and it resulted in 121 respondents. The result found that there is no difference among the two groups of students that was stimulated differently to comprehend the values of GEB to implement the green values.","author":[{"dropping-particle":"","family":"Anisah","given":"Hastin Umi","non-dropping-particle":"","parse-names":false,"suffix":""},{"dropping-particle":"","family":"Wandary","given":"Wimby","non-dropping-particle":"","parse-names":false,"suffix":""}],"container-title":"EKUITAS (Jurnal Ekonomi dan Keuangan)","id":"ITEM-1","issue":"3","issued":{"date-parts":[["2015"]]},"page":"397-415","title":"Pembentukan Green Entrepreneurial Behavior Pada Mahasiswa","type":"article-journal","volume":"19"},"uris":["http://www.mendeley.com/documents/?uuid=fd3305b7-da96-45e9-9456-126add77d42f"]}],"mendeley":{"formattedCitation":"(Anisah and Wandary 2015)","manualFormatting":" (Anisah and Wandary 2015)","plainTextFormattedCitation":"(Anisah and Wandary 2015)","previouslyFormattedCitation":"(Anisah and Wandary 2015)"},"properties":{"noteIndex":0},"schema":"https://github.com/citation-style-language/schema/raw/master/csl-citation.json"}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 xml:space="preserve"> (Anisah and Wandary 2015)</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p>
    <w:p w14:paraId="0FE84A97" w14:textId="06C14FCA" w:rsidR="008C5FCA" w:rsidRPr="00CB2213" w:rsidRDefault="00000000" w:rsidP="00FA7492">
      <w:pPr>
        <w:spacing w:line="360" w:lineRule="auto"/>
        <w:ind w:right="-46" w:firstLine="567"/>
        <w:jc w:val="both"/>
        <w:rPr>
          <w:rFonts w:asciiTheme="majorBidi" w:hAnsiTheme="majorBidi" w:cstheme="majorBidi"/>
          <w:sz w:val="24"/>
          <w:szCs w:val="24"/>
        </w:rPr>
      </w:pPr>
      <w:r w:rsidRPr="00CB2213">
        <w:rPr>
          <w:rFonts w:asciiTheme="majorBidi" w:hAnsiTheme="majorBidi" w:cstheme="majorBidi"/>
          <w:sz w:val="24"/>
          <w:szCs w:val="24"/>
          <w:shd w:val="clear" w:color="auto" w:fill="FFFFFF"/>
        </w:rPr>
        <w:t>Higher education plays an important role in strengthening scientific knowledge and developing responsible behavior towards the future, as well as developing green behavior competencies which are the premise for sustainable development</w:t>
      </w:r>
      <w:r w:rsidR="00B61617">
        <w:rPr>
          <w:rFonts w:asciiTheme="majorBidi" w:hAnsiTheme="majorBidi" w:cstheme="majorBidi"/>
          <w:sz w:val="24"/>
          <w:szCs w:val="24"/>
          <w:shd w:val="clear" w:color="auto" w:fill="FFFFFF"/>
          <w:lang w:val="en-US"/>
        </w:rPr>
        <w:t xml:space="preserve"> </w:t>
      </w:r>
      <w:r w:rsidRPr="00CB2213">
        <w:rPr>
          <w:rFonts w:asciiTheme="majorBidi" w:hAnsiTheme="majorBidi" w:cstheme="majorBidi"/>
          <w:i/>
          <w:iCs/>
          <w:sz w:val="24"/>
          <w:szCs w:val="24"/>
          <w:shd w:val="clear" w:color="auto" w:fill="FFFFFF"/>
        </w:rPr>
        <w:fldChar w:fldCharType="begin" w:fldLock="1"/>
      </w:r>
      <w:r w:rsidR="001B5648">
        <w:rPr>
          <w:rFonts w:asciiTheme="majorBidi" w:hAnsiTheme="majorBidi" w:cstheme="majorBidi"/>
          <w:i/>
          <w:iCs/>
          <w:sz w:val="24"/>
          <w:szCs w:val="24"/>
          <w:shd w:val="clear" w:color="auto" w:fill="FFFFFF"/>
        </w:rPr>
        <w:instrText>ADDIN CSL_CITATION {"citationItems":[{"id":"ITEM-1","itemData":{"DOI":"https://doi.org/10.3390/su14148730","author":[{"dropping-particle":"","family":"Anghel","given":"Gabriela Alina","non-dropping-particle":"","parse-names":false,"suffix":""},{"dropping-particle":"","family":"Anghel","given":"Mihai Alin","non-dropping-particle":"","parse-names":false,"suffix":""}],"container-title":"Sustainability","id":"ITEM-1","issue":"8730","issued":{"date-parts":[["2022"]]},"page":"1-19","title":"Green Entrepreneurship among Students — Social and Behavioral Motivation","type":"article-journal","volume":"14"},"uris":["http://www.mendeley.com/documents/?uuid=a25cf709-10ec-424e-b3e4-7565e9d65165"]}],"mendeley":{"formattedCitation":"(Anghel and Anghel 2022)","manualFormatting":"(Anghel and Angel 2022)","plainTextFormattedCitation":"(Anghel and Anghel 2022)","previouslyFormattedCitation":"(Anghel and Anghel 2022)"},"properties":{"noteIndex":0},"schema":"https://github.com/citation-style-language/schema/raw/master/csl-citation.json"}</w:instrText>
      </w:r>
      <w:r w:rsidRPr="00CB2213">
        <w:rPr>
          <w:rFonts w:asciiTheme="majorBidi" w:hAnsiTheme="majorBidi" w:cstheme="majorBidi"/>
          <w:i/>
          <w:iCs/>
          <w:sz w:val="24"/>
          <w:szCs w:val="24"/>
          <w:shd w:val="clear" w:color="auto" w:fill="FFFFFF"/>
        </w:rPr>
        <w:fldChar w:fldCharType="separate"/>
      </w:r>
      <w:r w:rsidRPr="00F4269B">
        <w:rPr>
          <w:rFonts w:asciiTheme="majorBidi" w:hAnsiTheme="majorBidi" w:cstheme="majorBidi"/>
          <w:iCs/>
          <w:noProof/>
          <w:sz w:val="24"/>
          <w:szCs w:val="24"/>
          <w:shd w:val="clear" w:color="auto" w:fill="FFFFFF"/>
        </w:rPr>
        <w:t>(Anghel and Angel 2022)</w:t>
      </w:r>
      <w:r w:rsidRPr="00CB2213">
        <w:rPr>
          <w:rFonts w:asciiTheme="majorBidi" w:hAnsiTheme="majorBidi" w:cstheme="majorBidi"/>
          <w:i/>
          <w:iCs/>
          <w:sz w:val="24"/>
          <w:szCs w:val="24"/>
          <w:shd w:val="clear" w:color="auto" w:fill="FFFFFF"/>
        </w:rPr>
        <w:fldChar w:fldCharType="end"/>
      </w:r>
      <w:r w:rsidRPr="00CB2213">
        <w:rPr>
          <w:rFonts w:asciiTheme="majorBidi" w:hAnsiTheme="majorBidi" w:cstheme="majorBidi"/>
          <w:sz w:val="24"/>
          <w:szCs w:val="24"/>
          <w:shd w:val="clear" w:color="auto" w:fill="FFFFFF"/>
        </w:rPr>
        <w:t>.</w:t>
      </w:r>
      <w:r w:rsidR="00FA7492">
        <w:rPr>
          <w:rFonts w:asciiTheme="majorBidi" w:hAnsiTheme="majorBidi" w:cstheme="majorBidi"/>
          <w:sz w:val="24"/>
          <w:szCs w:val="24"/>
          <w:lang w:val="en-US"/>
        </w:rPr>
        <w:t>The green behavior approach is carried out by conveying its values ​​through Islamic Religious Education Subjects, as mandated by law and the national education system. In this case, universities play an important role in strengthening scientific knowledge, training, and developing attitudes and behavior that are responsible for the future</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{"citationItems":[{"id":"ITEM-1","itemData":{"DOI":"https://doi.org/10.3390/su14148730","author":[{"dropping-particle":"","family":"Anghel","given":"Gabriela Alina","non-dropping-particle":"","parse-names":false,"suffix":""},{"dropping-particle":"","family":"Anghel","given":"Mihai Alin","non-dropping-particle":"","parse-names":false,"suffix":""}],"container-title":"Sustainability","id":"ITEM-1","issue":"8730","issued":{"date-parts":[["2022"]]},"page":"1-19","title":"Green Entrepreneurship among Students — Social and Behavioral Motivation","type":"article-journal","volume":"14"},"uris":["http://www.mendeley.com/documents/?uuid=a25cf709-10ec-424e-b3e4-7565e9d65165"]}],"mendeley":{"formattedCitation":"(Anghel and Anghel 2022)","manualFormatting":"(Anghel and Angel 2022)","plainTextFormattedCitation":"(Anghel and Anghel 2022)","previouslyFormattedCitation":"(Anghel and Anghel 2022)"},"properties":{"noteIndex":0},"schema":"https://github.com/citation-style-language/schema/raw/master/csl-citation.json"}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(Anghel and Angel 2022)</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p>
    <w:p w14:paraId="5D824790" w14:textId="0BEBE5B6" w:rsidR="008C5FCA" w:rsidRPr="001B66D9" w:rsidRDefault="00000000" w:rsidP="008C5FCA">
      <w:pPr>
        <w:spacing w:after="0" w:line="360" w:lineRule="auto"/>
        <w:ind w:firstLine="720"/>
        <w:jc w:val="both"/>
        <w:rPr>
          <w:rFonts w:asciiTheme="majorBidi" w:hAnsiTheme="majorBidi" w:cstheme="majorBidi"/>
          <w:sz w:val="24"/>
          <w:szCs w:val="24"/>
          <w:lang w:val="en-US"/>
        </w:rPr>
      </w:pPr>
      <w:r w:rsidRPr="00CB2213">
        <w:rPr>
          <w:rFonts w:asciiTheme="majorBidi" w:hAnsiTheme="majorBidi" w:cstheme="majorBidi"/>
          <w:sz w:val="24"/>
          <w:szCs w:val="24"/>
        </w:rPr>
        <w:t>Similar research has been conducted by</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{"citationItems":[{"id":"ITEM-1","itemData":{"abstract":"Pendidikan karakter di perguruan tinggi bertujuan untuk meningkatkan mutu penyeleng- garaan dan hasil pendidikan yang mengarah pada pencapaian pembentukan karakter dan akhlak mulia mahasiswa secara utuh, terpadu, dan seimbang, sesuai standar kompetensi lulusan. Melalui pendidikan karakter diharapkan mahasiswa mampu secara mandiri meningkatkan dan menggunakan pengetahuannya, mengkaji dan menginternalisasi nilai-nilai karakter sehingga terwujud dalam peri- laku sehari-hari. Nilai-nilai karakter yang diterapkan di perguruan tinggi adalah memilih nilia-nilai inti yang dikembangkan dalam implementasi pendidikan karakter, khususnya pada masing-masing jurusan/program studi. Nilai-nilai inti yang dipilih itu adalah jujur, cerdas, peduli, dan tangguh. Im- plementasi nilai-nilai karakter inti tersebut dilakukan secara terpadu melalui tiga jalur, yaitu terinte- grasi dalam pembelajaran, manajemen pengelolaan jurusan dan program studi, serta pada kegiatan kemahasiswaan.","author":[{"dropping-particle":"","family":"Hasanah","given":"","non-dropping-particle":"","parse-names":false,"suffix":""}],"container-title":"Jurnal Pendidikan Karakter","id":"ITEM-1","issue":"1","issued":{"date-parts":[["2013"]]},"page":"186-195","title":"Implementasi Nilai-Nilai Karakter Inti di Perguruan Tinggi","type":"article-journal","volume":"1"},"uris":["http://www.mendeley.com/documents/?uuid=f8bd4c11-a6bf-4f58-b638-6721485bfd36"]}],"mendeley":{"formattedCitation":"(Hasanah 2013)","plainTextFormattedCitation":"(Hasanah 2013)","previouslyFormattedCitation":"(Hasanah 2013)"},"properties":{"noteIndex":0},"schema":"https://github.com/citation-style-language/schema/raw/master/csl-citation.json"}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(Hasanah 2013)</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{"citationItems":[{"id":"ITEM-1","itemData":{"DOI":"10.24034/j25485024.y2015.v19.i3.1774","ISSN":"2548-298X","abstract":"This study is an effort to grow and to develop student’s green entrepreneurial behavior (GEB), which served as the basis for practicing entrepreneurial behavior that keeping the balance of economy, organizational and society aspects. In particular, this study aims to describe the differences of student’s perception about GEB values, whom are majoring in Accounting and Management, by the specific course of Entrepreneurship within Academic Year of 2014/2015. Provided with ordinal data, this study approached non-parametrically using the Mann-Whitney for hypothesis testing, to find out the differences on student’s level of GEB values among the two sampel group, they are students whom are taking the course of Entrepreneurship in the research period. They were treated differently, stimulate by diferent literatur based for their course of material. One group was based on Rumah Perubahan, while the other was not. The different literatur characterizes on the different student’s GEB values comprehension. Stratified random sampling was applied and it resulted in 121 respondents. The result found that there is no difference among the two groups of students that was stimulated differently to comprehend the values of GEB to implement the green values.","author":[{"dropping-particle":"","family":"Anisah","given":"Hastin Umi","non-dropping-particle":"","parse-names":false,"suffix":""},{"dropping-particle":"","family":"Wandary","given":"Wimby","non-dropping-particle":"","parse-names":false,"suffix":""}],"container-title":"EKUITAS (Jurnal Ekonomi dan Keuangan)","id":"ITEM-1","issue":"3","issued":{"date-parts":[["2015"]]},"page":"397-415","title":"Pembentukan Green Entrepreneurial Behavior Pada Mahasiswa","type":"article-journal","volume":"19"},"uris":["http://www.mendeley.com/documents/?uuid=fd3305b7-da96-45e9-9456-126add77d42f"]}],"mendeley":{"formattedCitation":"(Anisah and Wandary 2015)","plainTextFormattedCitation":"(Anisah and Wandary 2015)","previouslyFormattedCitation":"(Anisah and Wandary 2015)"},"properties":{"noteIndex":0},"schema":"https://github.com/citation-style-language/schema/raw/master/csl-citation.json"}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(Anisah and Wandary 2015)</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10.6007/IJARBSS/v7-i12/3786","author":[{"dropping-particle":"","family":"Sudyasjayanti","given":"Christina","non-dropping-particle":"","parse-names":false,"suffix":""},{"dropping-particle":"","family":"Pd","given":"S","non-dropping-particle":"","parse-names":false,"suffix":""}],"id":"ITEM-1","issue":"12","issued":{"date-parts":[["2017"]]},"page":"1326-1335","title":"The Green Behavior Differences of Green Entrepreneur Intentions among Male and Female Students","type":"article-journal","volume":"7"},"uris":["http://www.mendeley.com/documents/?uuid=6dbc78d3-7778-4846-8014-a96914fe2edc"]}],"mendeley":{"formattedCitation":"(Sudyasjayanti and Pd 2017)","plainTextFormattedCitation":"(Sudyasjayanti and Pd 2017)","previouslyFormattedCitation":"(Sudyasjayanti and Pd 2017)"},"properties":{"noteIndex":0},"schema":"https://github.com/citation-style-language/schema/raw/master/csl-citation.json"}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(Sudyasjayanti and Pd 2017)</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ISBN":"0000000169738","author":[{"dropping-particle":"","family":"Azeez","given":"Adebayo","non-dropping-particle":"","parse-names":false,"suffix":""}],"id":"ITEM-1","issue":"2","issued":{"date-parts":[["2019"]]},"page":"17-29","title":"GREEN ENTREPRENEURSHIP : LITERATURE REVIEW AND AGENDA FOR FUTURE RESEARCH","type":"article-journal","volume":"7"},"uris":["http://www.mendeley.com/documents/?uuid=b7b88490-3153-4adb-a4ce-b041a5dedb82"]}],"mendeley":{"formattedCitation":"(Azeez 2019)","plainTextFormattedCitation":"(Azeez 2019)","previouslyFormattedCitation":"(Azeez 2019)"},"properties":{"noteIndex":0},"schema":"https://github.com/citation-style-language/schema/raw/master/csl-citation.json"}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(Azeez 2019)</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{"citationItems":[{"id":"ITEM-1","itemData":{"DOI":"10.17358/ijbe.7.3.217","ISSN":"24075434","abstract":"… This study argues that women entrepreneurs with green business initiatives in Indonesia … , an entrepreneur who takes themselves as agents of change. Increasing the number of women …","author":[{"dropping-particle":"","family":"Awallia","given":"Asyiffa Fitri","non-dropping-particle":"","parse-names":false,"suffix":""},{"dropping-particle":"","family":"Famiola","given":"Melia","non-dropping-particle":"","parse-names":false,"suffix":""}],"container-title":"Indonesian Journal of Business and Entrepreneurship","id":"ITEM-1","issue":"3","issued":{"date-parts":[["2021"]]},"page":"217-226","title":"The Model of Green Behavioural Intention Among Women Entrepreneur: A Quantitative Study","type":"article-journal","volume":"7"},"uris":["http://www.mendeley.com/documents/?uuid=ff9316da-992b-4999-97ec-5e08a6db8f46"]}],"mendeley":{"formattedCitation":"(Awallia and Famiola 2021)","plainTextFormattedCitation":"(Awallia and Famiola 2021)","previouslyFormattedCitation":"(Awallia and Famiola 2021)"},"properties":{"noteIndex":0},"schema":"https://github.com/citation-style-language/schema/raw/master/csl-citation.json"}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(Awallia and Famiola 2021)</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uthor":[{"dropping-particle":"","family":"Marliana","given":"Etni","non-dropping-particle":"","parse-names":false,"suffix":""},{"dropping-particle":"","family":"Puspita","given":"Gilang","non-dropping-particle":"","parse-names":false,"suffix":""},{"dropping-particle":"","family":"Faidah","given":"Faridhatun","non-dropping-particle":"","parse-names":false,"suffix":""}],"id":"ITEM-1","issue":"01","issued":{"date-parts":[["2021"]]},"page":"42-51","title":"Pelatihan untuk Meningkatan Semangat Green Entrepreneur pada Siswa Sekolah Menengah Atas","type":"article-journal","volume":"10"},"uris":["http://www.mendeley.com/documents/?uuid=06873d4f-7275-4d6f-a723-96ed9e43d4ff"]}],"mendeley":{"formattedCitation":"(Marliana, Puspita, and Faidah 2021)","plainTextFormattedCitation":"(Marliana, Puspita, and Faidah 2021)","previouslyFormattedCitation":"(Marliana, Puspita, and Faidah 2021)"},"properties":{"noteIndex":0},"schema":"https://github.com/citation-style-language/schema/raw/master/csl-citation.json"}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(Marliana, Puspita, and Faidah 2021)</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https://doi.org/10.3390/su13137474","author":[{"dropping-particle":"","family":"Amankwah","given":"Joseph","non-dropping-particle":"","parse-names":false,"suffix":""},{"dropping-particle":"","family":"Sesen","given":"Harun","non-dropping-particle":"","parse-names":false,"suffix":""}],"container-title":"Sustainability","id":"ITEM-1","issued":{"date-parts":[["2021"]]},"page":"2-16","title":"On the Relation between Green Entrepreneurship Intention and Behavior","type":"article-journal","volume":"3"},"uris":["http://www.mendeley.com/documents/?uuid=807168db-55ba-4b92-ad25-38d90c69977f"]}],"mendeley":{"formattedCitation":"(Amankwah and Sesen 2021)","plainTextFormattedCitation":"(Amankwah and Sesen 2021)","previouslyFormattedCitation":"(Amankwah and Sesen 2021)"},"properties":{"noteIndex":0},"schema":"https://github.com/citation-style-language/schema/raw/master/csl-citation.json"}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(Amankwah and Sesen 2021)</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uthor":[{"dropping-particle":"","family":"Chu","given":"Fengdi","non-dropping-particle":"","parse-names":false,"suffix":""},{"dropping-particle":"","family":"Zhang","given":"Wei","non-dropping-particle":"","parse-names":false,"suffix":""},{"dropping-particle":"","family":"Jiang","given":"Yuan","non-dropping-particle":"","parse-names":false,"suffix":""}],"id":"ITEM-1","issued":{"date-parts":[["2021"]]},"title":"How Does Policy Perception Affect Green Entrepreneurship Behavior ? An Empirical Analysis from China","type":"article-journal","volume":"2021"},"uris":["http://www.mendeley.com/documents/?uuid=a55966c7-7c64-42a8-8918-6e0e1e42a7c1"]}],"mendeley":{"formattedCitation":"(Chu, Zhang, and Jiang 2021)","plainTextFormattedCitation":"(Chu, Zhang, and Jiang 2021)","previouslyFormattedCitation":"(Chu, Zhang, and Jiang 2021)"},"properties":{"noteIndex":0},"schema":"https://github.com/citation-style-language/schema/raw/master/csl-citation.json"}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(Chu, Zhang, and Jiang 2021)</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{"citationItems":[{"id":"ITEM-1","itemData":{"DOI":"https://doi.org/10.21744/lingcure.v6nS1.2159","author":[{"dropping-particle":"","family":"Widagda","given":"I G N J A","non-dropping-particle":"","parse-names":false,"suffix":""}],"container-title":"Linguistics and Culture Review","id":"ITEM-1","issue":"1","issued":{"date-parts":[["2022"]]},"page":"797-810","title":"Entrepreneurship Education and Green Entrepreneurial Intention : A Conceptual Framework","type":"article-journal","volume":"6"},"uris":["http://www.mendeley.com/documents/?uuid=c5e61373-f69a-4328-8867-9775c1385a2e"]}],"mendeley":{"formattedCitation":"(Widagda 2022)","plainTextFormattedCitation":"(Widagda 2022)","previouslyFormattedCitation":"(Widagda 2022)"},"properties":{"noteIndex":0},"schema":"https://github.com/citation-style-language/schema/raw/master/csl-citation.json"}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(Widagda 2022)</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 And</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{"citationItems":[{"id":"ITEM-1","itemData":{"author":[{"dropping-particle":"","family":"Maisaroh","given":"","non-dropping-particle":"","parse-names":false,"suffix":""},{"dropping-particle":"","family":"Sawitri","given":"Hunik Sri Runing","non-dropping-particle":"","parse-names":false,"suffix":""},{"dropping-particle":"","family":"Ramli","given":"Nor Hanuni","non-dropping-particle":"","parse-names":false,"suffix":""}],"container-title":"Jurnal Analisis Bisnis Ekonomi","id":"ITEM-1","issue":"1","issued":{"date-parts":[["2022"]]},"title":"Green Entrepreneurship Behavior: A Literature Review","type":"article-journal","volume":"20"},"uris":["http://www.mendeley.com/documents/?uuid=af4eaba8-07fc-46a5-b295-8785667d323e"]}],"mendeley":{"formattedCitation":"(Maisaroh, Sawitri, and Ramli 2022)","plainTextFormattedCitation":"(Maisaroh, Sawitri, and Ramli 2022)","previouslyFormattedCitation":"(Maisaroh, Sawitri, and Ramli 2022)"},"properties":{"noteIndex":0},"schema":"https://github.com/citation-style-language/schema/raw/master/csl-citation.json"}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(Maisaroh, Sawitri, and Ramli 2022)</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 However, this research is different from this research, none of the studies above examined the formation of green behavior (GB) in students in higher education through learning Islamic Religious Education in Banten Province.</w:t>
      </w:r>
    </w:p>
    <w:p w14:paraId="6A004ECE" w14:textId="77777777" w:rsidR="000232F4" w:rsidRDefault="000232F4" w:rsidP="000232F4">
      <w:pPr>
        <w:spacing w:after="0" w:line="240" w:lineRule="auto"/>
        <w:jc w:val="both"/>
        <w:rPr>
          <w:rFonts w:asciiTheme="majorBidi" w:hAnsiTheme="majorBidi" w:cstheme="majorBidi"/>
        </w:rPr>
      </w:pPr>
    </w:p>
    <w:p w14:paraId="28DC1977"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en-US"/>
        </w:rPr>
        <w:t>B. LITERATURE REVIEW</w:t>
      </w:r>
    </w:p>
    <w:p w14:paraId="1EC9C1E6" w14:textId="77777777" w:rsidR="00CB2213" w:rsidRDefault="00CB2213" w:rsidP="000232F4">
      <w:pPr>
        <w:spacing w:after="0" w:line="240" w:lineRule="auto"/>
        <w:ind w:firstLine="720"/>
        <w:jc w:val="both"/>
        <w:rPr>
          <w:rFonts w:asciiTheme="majorBidi" w:hAnsiTheme="majorBidi" w:cstheme="majorBidi"/>
        </w:rPr>
      </w:pPr>
    </w:p>
    <w:p w14:paraId="3D205BF6" w14:textId="77777777" w:rsidR="00CB2213" w:rsidRPr="000F24C0" w:rsidRDefault="00000000" w:rsidP="000F24C0">
      <w:pPr>
        <w:pStyle w:val="ListParagraph"/>
        <w:numPr>
          <w:ilvl w:val="0"/>
          <w:numId w:val="3"/>
        </w:numPr>
        <w:spacing w:line="360" w:lineRule="auto"/>
        <w:ind w:left="284" w:hanging="284"/>
        <w:jc w:val="both"/>
        <w:rPr>
          <w:rFonts w:asciiTheme="majorBidi" w:hAnsiTheme="majorBidi" w:cstheme="majorBidi"/>
          <w:b/>
          <w:bCs/>
          <w:i/>
          <w:iCs/>
          <w:sz w:val="24"/>
          <w:szCs w:val="24"/>
        </w:rPr>
      </w:pPr>
      <w:r>
        <w:rPr>
          <w:rFonts w:asciiTheme="majorBidi" w:hAnsiTheme="majorBidi" w:cstheme="majorBidi"/>
          <w:b/>
          <w:bCs/>
          <w:i/>
          <w:iCs/>
          <w:sz w:val="24"/>
          <w:szCs w:val="24"/>
        </w:rPr>
        <w:t>Green Behavior</w:t>
      </w:r>
    </w:p>
    <w:p w14:paraId="247D0A13" w14:textId="02DBDF81" w:rsidR="00CB2213" w:rsidRDefault="00000000" w:rsidP="00B61617">
      <w:pPr>
        <w:spacing w:line="360" w:lineRule="auto"/>
        <w:ind w:firstLine="567"/>
        <w:jc w:val="both"/>
        <w:rPr>
          <w:rFonts w:asciiTheme="majorBidi" w:hAnsiTheme="majorBidi" w:cstheme="majorBidi"/>
          <w:sz w:val="24"/>
          <w:szCs w:val="24"/>
        </w:rPr>
      </w:pPr>
      <w:r w:rsidRPr="00802C30">
        <w:rPr>
          <w:rFonts w:asciiTheme="majorBidi" w:hAnsiTheme="majorBidi" w:cstheme="majorBidi"/>
          <w:sz w:val="24"/>
          <w:szCs w:val="24"/>
          <w:lang w:val="en-US"/>
        </w:rPr>
        <w:t xml:space="preserve">Green behavior is the behavior of protecting and caring for the environment which is carried out because of awareness and a sense of responsibility for the preservation of the </w:t>
      </w:r>
      <w:r w:rsidRPr="00802C30">
        <w:rPr>
          <w:rFonts w:asciiTheme="majorBidi" w:hAnsiTheme="majorBidi" w:cstheme="majorBidi"/>
          <w:sz w:val="24"/>
          <w:szCs w:val="24"/>
          <w:lang w:val="en-US"/>
        </w:rPr>
        <w:lastRenderedPageBreak/>
        <w:t xml:space="preserve">universe. Keraf (2014) </w:t>
      </w:r>
      <w:r w:rsidR="00727BBB">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{"citationItems":[{"id":"ITEM-1","itemData":{"author":[{"dropping-particle":"","family":"Utami Putri","given":"Suci","non-dropping-particle":"","parse-names":false,"suffix":""},{"dropping-particle":"","family":"Nikawanti","given":"Gia","non-dropping-particle":"","parse-names":false,"suffix":""}],"container-title":"Cakrawala Dini: Jurnal Pendidikan Anak Usia Dini","id":"ITEM-1","issue":"2","issued":{"date-parts":[["2017"]]},"title":"Pengenalan Green Behaviour Melalui Ecoliteracy Pada Anak Usia Dini","type":"article-journal","volume":"8"},"uris":["http://www.mendeley.com/documents/?uuid=cc196ac8-5ed1-4bcd-973a-81e1f05166a3"]}],"mendeley":{"formattedCitation":"(Utami Putri and Nikawanti 2017)","manualFormatting":"as cited by (Utami Putri and Nikawanti 2017)","plainTextFormattedCitation":"(Utami Putri and Nikawanti 2017)","previouslyFormattedCitation":"(Utami Putri and Nikawanti 2017)"},"properties":{"noteIndex":0},"schema":"https://github.com/citation-style-language/schema/raw/master/csl-citation.json"}</w:instrText>
      </w:r>
      <w:r w:rsidR="00727BBB">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as cited by (Utami Putri and Nikawanti 2017)</w:t>
      </w:r>
      <w:r w:rsidR="00727BBB">
        <w:rPr>
          <w:rFonts w:asciiTheme="majorBidi" w:hAnsiTheme="majorBidi" w:cstheme="majorBidi"/>
          <w:sz w:val="24"/>
          <w:szCs w:val="24"/>
          <w:lang w:val="en-US"/>
        </w:rPr>
        <w:fldChar w:fldCharType="end"/>
      </w:r>
      <w:r w:rsidR="00727BBB">
        <w:rPr>
          <w:rFonts w:asciiTheme="majorBidi" w:hAnsiTheme="majorBidi" w:cstheme="majorBidi"/>
          <w:sz w:val="24"/>
          <w:szCs w:val="24"/>
          <w:lang w:val="en-US"/>
        </w:rPr>
        <w:t xml:space="preserve"> that humans have a sense of belonging and love for nature in which they live so humans should be able to learn to deal with their environment. Accordingly</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t xml:space="preserve">Slovick (2011) </w:t>
      </w:r>
      <w:r w:rsidR="00B61617">
        <w:rPr>
          <w:rFonts w:asciiTheme="majorBidi" w:hAnsiTheme="majorBidi" w:cstheme="majorBidi"/>
          <w:sz w:val="24"/>
          <w:szCs w:val="24"/>
          <w:lang w:val="en-US"/>
        </w:rPr>
        <w:t xml:space="preserve">as cited by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{"citationItems":[{"id":"ITEM-1","itemData":{"author":[{"dropping-particle":"","family":"Maisaroh","given":"","non-dropping-particle":"","parse-names":false,"suffix":""},{"dropping-particle":"","family":"Sawitri","given":"Hunik Sri Runing","non-dropping-particle":"","parse-names":false,"suffix":""},{"dropping-particle":"","family":"Ramli","given":"Nor Hanuni","non-dropping-particle":"","parse-names":false,"suffix":""}],"container-title":"Jurnal Analisis Bisnis Ekonomi","id":"ITEM-1","issue":"1","issued":{"date-parts":[["2022"]]},"title":"Green Entrepreneurship Behavior: A Literature Review","type":"article-journal","volume":"20"},"uris":["http://www.mendeley.com/documents/?uuid=af4eaba8-07fc-46a5-b295-8785667d323e"]}],"mendeley":{"formattedCitation":"(Maisaroh, Sawitri, and Ramli 2022)","plainTextFormattedCitation":"(Maisaroh, Sawitri, and Ramli 2022)","previouslyFormattedCitation":"(Maisaroh, Sawitri, and Ramli 2022)"},"properties":{"noteIndex":0},"schema":"https://github.com/citation-style-language/schema/raw/master/csl-citation.json"}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(Maisaroh, Sawitri, and Ramli 2022)</w:t>
      </w:r>
      <w:r w:rsidRPr="00CB2213">
        <w:rPr>
          <w:rFonts w:asciiTheme="majorBidi" w:hAnsiTheme="majorBidi" w:cstheme="majorBidi"/>
          <w:sz w:val="24"/>
          <w:szCs w:val="24"/>
        </w:rPr>
        <w:fldChar w:fldCharType="end"/>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t>states that environmentally friendly humans always preserve the environment by rejuvenating resources and paying attention to aspects of human resources in all their activities.</w:t>
      </w:r>
    </w:p>
    <w:p w14:paraId="6BF839B1" w14:textId="78E710F9" w:rsidR="009015B3" w:rsidRPr="009015B3" w:rsidRDefault="00000000" w:rsidP="00CB2213">
      <w:pPr>
        <w:spacing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Indicators for measuring Green behavior are (1) participation in environmental initiatives, (2) increasing resource efficiency, (3) environmental awareness and understanding, (4) choosing environmentally friendly transportation, and (5) environmental integration in business strategy</w:t>
      </w:r>
      <w:r w:rsidR="007356B7">
        <w:rPr>
          <w:rFonts w:asciiTheme="majorBidi" w:hAnsiTheme="majorBidi" w:cstheme="majorBidi"/>
          <w:sz w:val="24"/>
          <w:szCs w:val="24"/>
          <w:lang w:val="en-US"/>
        </w:rPr>
        <w:t xml:space="preserve"> </w:t>
      </w:r>
      <w:r w:rsidR="00F53D2F">
        <w:rPr>
          <w:rFonts w:asciiTheme="majorBidi" w:hAnsiTheme="majorBidi" w:cstheme="majorBidi"/>
          <w:sz w:val="24"/>
          <w:szCs w:val="24"/>
          <w:lang w:val="en-US"/>
        </w:rPr>
        <w:fldChar w:fldCharType="begin" w:fldLock="1"/>
      </w:r>
      <w:r w:rsidR="00581F3E">
        <w:rPr>
          <w:rFonts w:asciiTheme="majorBidi" w:hAnsiTheme="majorBidi" w:cstheme="majorBidi"/>
          <w:sz w:val="24"/>
          <w:szCs w:val="24"/>
          <w:lang w:val="en-US"/>
        </w:rPr>
        <w:instrText>ADDIN CSL_CITATION {"citationItems":[{"id":"ITEM-1","itemData":{"author":[{"dropping-particle":"","family":"Krauss","given":"S.","non-dropping-particle":"","parse-names":false,"suffix":""},{"dropping-particle":"","family":"Kailer","given":"N","non-dropping-particle":"","parse-names":false,"suffix":""}],"container-title":"Journal of Cleaner Production","id":"ITEM-1","issued":{"date-parts":[["2019"]]},"page":"1065-1079.","title":"Green entrepreneurship and its specific competences: A systematic literature review","type":"article-journal","volume":"233"},"uris":["http://www.mendeley.com/documents/?uuid=1938673d-5bc6-4bb7-89db-6328fb98e215"]}],"mendeley":{"formattedCitation":"(Krauss and Kailer 2019)","plainTextFormattedCitation":"(Krauss and Kailer 2019)","previouslyFormattedCitation":"(Krauss and Kailer 2019)"},"properties":{"noteIndex":0},"schema":"https://github.com/citation-style-language/schema/raw/master/csl-citation.json"}</w:instrText>
      </w:r>
      <w:r w:rsidR="00F53D2F">
        <w:rPr>
          <w:rFonts w:asciiTheme="majorBidi" w:hAnsiTheme="majorBidi" w:cstheme="majorBidi"/>
          <w:sz w:val="24"/>
          <w:szCs w:val="24"/>
          <w:lang w:val="en-US"/>
        </w:rPr>
        <w:fldChar w:fldCharType="separate"/>
      </w:r>
      <w:r w:rsidR="00F53D2F" w:rsidRPr="00F53D2F">
        <w:rPr>
          <w:rFonts w:asciiTheme="majorBidi" w:hAnsiTheme="majorBidi" w:cstheme="majorBidi"/>
          <w:noProof/>
          <w:sz w:val="24"/>
          <w:szCs w:val="24"/>
          <w:lang w:val="en-US"/>
        </w:rPr>
        <w:t>(Krauss and Kailer 2019)</w:t>
      </w:r>
      <w:r w:rsidR="00F53D2F">
        <w:rPr>
          <w:rFonts w:asciiTheme="majorBidi" w:hAnsiTheme="majorBidi" w:cstheme="majorBidi"/>
          <w:sz w:val="24"/>
          <w:szCs w:val="24"/>
          <w:lang w:val="en-US"/>
        </w:rPr>
        <w:fldChar w:fldCharType="end"/>
      </w:r>
    </w:p>
    <w:p w14:paraId="2CCA1D62" w14:textId="77777777" w:rsidR="00CB2213" w:rsidRPr="000F24C0" w:rsidRDefault="00000000" w:rsidP="000F24C0">
      <w:pPr>
        <w:pStyle w:val="ListParagraph"/>
        <w:numPr>
          <w:ilvl w:val="0"/>
          <w:numId w:val="3"/>
        </w:numPr>
        <w:spacing w:line="360" w:lineRule="auto"/>
        <w:ind w:left="284" w:hanging="284"/>
        <w:jc w:val="both"/>
        <w:rPr>
          <w:rFonts w:asciiTheme="majorBidi" w:hAnsiTheme="majorBidi" w:cstheme="majorBidi"/>
          <w:b/>
          <w:bCs/>
          <w:sz w:val="24"/>
          <w:szCs w:val="24"/>
        </w:rPr>
      </w:pPr>
      <w:r w:rsidRPr="000F24C0">
        <w:rPr>
          <w:rFonts w:asciiTheme="majorBidi" w:hAnsiTheme="majorBidi" w:cstheme="majorBidi"/>
          <w:b/>
          <w:bCs/>
          <w:sz w:val="24"/>
          <w:szCs w:val="24"/>
        </w:rPr>
        <w:t>Islamic Character Education</w:t>
      </w:r>
    </w:p>
    <w:p w14:paraId="60D60999" w14:textId="57A78AFC" w:rsidR="00CB2213" w:rsidRPr="00CB2213" w:rsidRDefault="00000000" w:rsidP="00CB2213">
      <w:pPr>
        <w:spacing w:line="360" w:lineRule="auto"/>
        <w:ind w:firstLine="567"/>
        <w:jc w:val="both"/>
        <w:rPr>
          <w:rFonts w:asciiTheme="majorBidi" w:hAnsiTheme="majorBidi" w:cstheme="majorBidi"/>
          <w:sz w:val="24"/>
          <w:szCs w:val="24"/>
        </w:rPr>
      </w:pPr>
      <w:r w:rsidRPr="00CB2213">
        <w:rPr>
          <w:rFonts w:asciiTheme="majorBidi" w:hAnsiTheme="majorBidi" w:cstheme="majorBidi"/>
          <w:sz w:val="24"/>
          <w:szCs w:val="24"/>
        </w:rPr>
        <w:t xml:space="preserve">Character education in general according to Narwanti (2011) </w:t>
      </w:r>
      <w:r w:rsidR="007356B7">
        <w:rPr>
          <w:rFonts w:asciiTheme="majorBidi" w:hAnsiTheme="majorBidi" w:cstheme="majorBidi"/>
          <w:sz w:val="24"/>
          <w:szCs w:val="24"/>
          <w:lang w:val="en-US"/>
        </w:rPr>
        <w:t xml:space="preserve">as cited by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{"citationItems":[{"id":"ITEM-1","itemData":{"DOI":"10.31227/osf.io/pucw9","author":[{"dropping-particle":"","family":"Sakti","given":"Bayu Purbha","non-dropping-particle":"","parse-names":false,"suffix":""}],"container-title":"Magistra","id":"ITEM-1","issued":{"date-parts":[["2017"]]},"title":"Indikator Pengembangan Karakter Siswa Sekolah Dasar","type":"article-journal","volume":"101"},"uris":["http://www.mendeley.com/documents/?uuid=ab2c9b49-ecdf-46c6-aef0-027d8b6d9fe1"]}],"mendeley":{"formattedCitation":"(Sakti 2017)","plainTextFormattedCitation":"(Sakti 2017)","previouslyFormattedCitation":"(Sakti 2017)"},"properties":{"noteIndex":0},"schema":"https://github.com/citation-style-language/schema/raw/master/csl-citation.json"}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(Sakti 2017)</w:t>
      </w:r>
      <w:r w:rsidRPr="00CB2213">
        <w:rPr>
          <w:rFonts w:asciiTheme="majorBidi" w:hAnsiTheme="majorBidi" w:cstheme="majorBidi"/>
          <w:sz w:val="24"/>
          <w:szCs w:val="24"/>
        </w:rPr>
        <w:fldChar w:fldCharType="end"/>
      </w:r>
      <w:r w:rsidR="007356B7">
        <w:rPr>
          <w:rFonts w:asciiTheme="majorBidi" w:hAnsiTheme="majorBidi" w:cstheme="majorBidi"/>
          <w:sz w:val="24"/>
          <w:szCs w:val="24"/>
          <w:lang w:val="en-US"/>
        </w:rPr>
        <w:t xml:space="preserve"> </w:t>
      </w:r>
      <w:r w:rsidRPr="00CB2213">
        <w:rPr>
          <w:rFonts w:asciiTheme="majorBidi" w:hAnsiTheme="majorBidi" w:cstheme="majorBidi"/>
          <w:sz w:val="24"/>
          <w:szCs w:val="24"/>
        </w:rPr>
        <w:t>is a system of planting character values, and actions to carry out these values. Meanwhile, Islamic character education is the process of forming and developing an individual character or personality based on the teachings of Islam</w:t>
      </w:r>
      <w:r w:rsidR="007356B7">
        <w:rPr>
          <w:rFonts w:asciiTheme="majorBidi" w:hAnsiTheme="majorBidi" w:cstheme="majorBidi"/>
          <w:sz w:val="24"/>
          <w:szCs w:val="24"/>
          <w:lang w:val="en-US"/>
        </w:rPr>
        <w:t xml:space="preserve"> </w:t>
      </w:r>
      <w:r w:rsidR="003F235D">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Syukur","given":"","non-dropping-particle":"","parse-names":false,"suffix":""},{"dropping-particle":"","family":"Munawaroh","given":"","non-dropping-particle":"","parse-names":false,"suffix":""}],"container-title":"Jurnal Kependidikan: Penelitian Inovasi Pembelajaran","id":"ITEM-1","issue":"1","issued":{"date-parts":[["2021"]]},"page":"14-23","title":"Implementasi pendidikan karakter Islami di era digital","type":"article-journal","volume":"5"},"uris":["http://www.mendeley.com/documents/?uuid=602c28a1-231a-4ab4-ba42-b2b9f2f44468"]}],"mendeley":{"formattedCitation":"(Syukur and Munawaroh 2021)","manualFormatting":"(Gratitude and Munawaroh 2021)","plainTextFormattedCitation":"(Syukur and Munawaroh 2021)","previouslyFormattedCitation":"(Syukur and Munawaroh 2021)"},"properties":{"noteIndex":0},"schema":"https://github.com/citation-style-language/schema/raw/master/csl-citation.json"}</w:instrText>
      </w:r>
      <w:r w:rsidR="003F235D">
        <w:rPr>
          <w:rFonts w:asciiTheme="majorBidi" w:hAnsiTheme="majorBidi" w:cstheme="majorBidi"/>
          <w:sz w:val="24"/>
          <w:szCs w:val="24"/>
          <w:lang w:val="en-US"/>
        </w:rPr>
        <w:fldChar w:fldCharType="separate"/>
      </w:r>
      <w:r w:rsidR="003F235D" w:rsidRPr="003F235D">
        <w:rPr>
          <w:rFonts w:asciiTheme="majorBidi" w:hAnsiTheme="majorBidi" w:cstheme="majorBidi"/>
          <w:noProof/>
          <w:sz w:val="24"/>
          <w:szCs w:val="24"/>
          <w:lang w:val="en-US"/>
        </w:rPr>
        <w:t>(Gratitude and Munawaroh 2021)</w:t>
      </w:r>
      <w:r w:rsidR="003F235D">
        <w:rPr>
          <w:rFonts w:asciiTheme="majorBidi" w:hAnsiTheme="majorBidi" w:cstheme="majorBidi"/>
          <w:sz w:val="24"/>
          <w:szCs w:val="24"/>
          <w:lang w:val="en-US"/>
        </w:rPr>
        <w:fldChar w:fldCharType="end"/>
      </w:r>
      <w:r w:rsidR="003F235D" w:rsidRPr="003F235D">
        <w:rPr>
          <w:rFonts w:asciiTheme="majorBidi" w:hAnsiTheme="majorBidi" w:cstheme="majorBidi"/>
          <w:sz w:val="24"/>
          <w:szCs w:val="24"/>
        </w:rPr>
        <w:t>. Character education in a tertiary setting is learning that leads to the strengthening and development of student behavior as a whole based on a certain value referred to by the tertiary institution. This definition implies: (1). Character education is education that is integrated with learning that occurs in all subjects. (2). Directed on the strengthening and development of the child's behavior as a whole. The assumption is that children are human organisms that have the potential to be strengthened and developed. And (3) Strengthening and developing behavior based on values ​​referred to by universities</w:t>
      </w:r>
      <w:r w:rsidR="007356B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{"citationItems":[{"id":"ITEM-1","itemData":{"abstract":"CHARACTER EDUCATION IN BAHASA INDONESIA LEARNING. Today the government mengalakan education characterized by religion, or what is often referred to as character education. As we know that the character of the Indonesian nation is now in decline. Therefore, character education as a solution to the nation’s character in order to build good character. In giving the character education in an educational institution can be done by instilling the values of character education in the learning process. This study whic uses library research, aims to exams the character education contained in Indonesian learning. In this case related to the educational values embodied in learning Indonesian. The result oh this study showed that implementation of character education in learning Indonesian requires understanding the teacher as implementer and facilitator for the student curriculum through learning activities in schools so that students not only have a good competence, but also has a commendable character.","author":[{"dropping-particle":"","family":"Sulistiyowati","given":"Eni","non-dropping-particle":"","parse-names":false,"suffix":""}],"container-title":"Jurnal Penelitian Pendidikan Islam","id":"ITEM-1","issue":"2","issued":{"date-parts":[["2013"]]},"page":"311-330","title":"Pendidikan Karakter dalam Pembelajaran Bahasa Indonesia","type":"article-journal","volume":"8"},"uris":["http://www.mendeley.com/documents/?uuid=22b28223-c8f2-42ab-91f2-681a4d49d52f"]}],"mendeley":{"formattedCitation":"(Sulistiyowati 2013)","plainTextFormattedCitation":"(Sulistiyowati 2013)","previouslyFormattedCitation":"(Sulistiyowati 2013)"},"properties":{"noteIndex":0},"schema":"https://github.com/citation-style-language/schema/raw/master/csl-citation.json"}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(Sulistiyowati 2013)</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p>
    <w:p w14:paraId="4BF15AE8" w14:textId="3AB6E965" w:rsidR="007356B7" w:rsidRDefault="00000000" w:rsidP="007356B7">
      <w:pPr>
        <w:spacing w:after="0" w:line="360" w:lineRule="auto"/>
        <w:ind w:firstLine="567"/>
        <w:jc w:val="both"/>
        <w:rPr>
          <w:rFonts w:asciiTheme="majorBidi" w:hAnsiTheme="majorBidi" w:cstheme="majorBidi"/>
          <w:noProof/>
          <w:sz w:val="24"/>
          <w:szCs w:val="24"/>
        </w:rPr>
      </w:pPr>
      <w:r w:rsidRPr="00CB2213">
        <w:rPr>
          <w:rFonts w:asciiTheme="majorBidi" w:hAnsiTheme="majorBidi" w:cstheme="majorBidi"/>
          <w:sz w:val="24"/>
          <w:szCs w:val="24"/>
        </w:rPr>
        <w:t xml:space="preserve">According to Asmani (2012) </w:t>
      </w:r>
      <w:r w:rsidR="007356B7">
        <w:rPr>
          <w:rFonts w:asciiTheme="majorBidi" w:hAnsiTheme="majorBidi" w:cstheme="majorBidi"/>
          <w:sz w:val="24"/>
          <w:szCs w:val="24"/>
          <w:lang w:val="en-US"/>
        </w:rPr>
        <w:t xml:space="preserve">as cited by </w:t>
      </w:r>
      <w:r w:rsidRPr="00CB2213">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{"citationItems":[{"id":"ITEM-1","itemData":{"DOI":"10.33086/ehdj.v5i2.1561","ISSN":"2541-0156","abstract":"Penelitian ini bertujuan untuk mengetahui (1) Bagaimana pendidikan karakter siswa (2) Bagaimana perilaku siswa, (3) apakah ada pengaruh pendidikan karakter terhadap perilaku siswa. Penelitian ini menggunakan penelitian kuantitatif dengan jenis penelitian survey. Populasi penelitian ini adalah seluruh siswa MI Sindangjawa yang berjumlah 112 siswa. Teknik pengambilan sampel menggunakkan simple random sampling diperoleh sampel 88 siswa. Teknik pengumpulan data dengan menggunakan instrument angket, observasi dan dokumentasi. Alat ukur yang digunakan adalah angket, analisis instrumen meliputi analisis uji validitas dan reliabitas. Analisis data berupa analisis regresi linier sederhana dan uji korelasi. Sebelum dilakukan analisis dilakukakan uji prasyarat yaitu uji normalitas, uji homogenitas dan uji autokorelasi. Hasil penelitian ini menunjukkan bahwa (1) Pendidikan karakter siswa tergolong sangat tinggi dengan persentasi 88,64%, (2) Perilaku siswa menunjukan kategori sangat baik sebesar 77,27%, (3) Terdapat pengaruh positif antara pendidikan karakter terhadap perilaku siswa. Dimana apabila pendidikan karakter siswa meningkat 1% maka akan diikuti pula peningkatan perilaku siswa sebesar 0,471. Pada uji f diperoleh fhitung sebesar 4,483 dan nilai ftabel taraf sig 5% sebesar 3,39. Berdasarkan hasil analisis regresi diperoleh nilai r sebesar 0,446 dan r2 sebesar 0,526. Hal ini berarti bahwa pengaruh pendidikan karakter terhadap perilaku siswa sebesar 52,6%, sedangkan sisanya dipengaruhi oleh faktor lain diluar dari variabel dalam penelitian ini.\r  ","author":[{"dropping-particle":"","family":"Halawati","given":"Firda","non-dropping-particle":"","parse-names":false,"suffix":""}],"container-title":"Education and Human Development Journal","id":"ITEM-1","issue":"2","issued":{"date-parts":[["2020"]]},"page":"51-60","title":"Pengaruh Pendidikan Karakter Terhadap Perilaku Siswa","type":"article-journal","volume":"5"},"uris":["http://www.mendeley.com/documents/?uuid=ea75cf37-bb38-4d58-b95d-bbf9197e74bf"]}],"mendeley":{"formattedCitation":"(Halawati 2020)","plainTextFormattedCitation":"(Halawati 2020)","previouslyFormattedCitation":"(Halawati 2020)"},"properties":{"noteIndex":0},"schema":"https://github.com/citation-style-language/schema/raw/master/csl-citation.json"}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(Halawati 2020)</w:t>
      </w:r>
      <w:r w:rsidRPr="00CB2213">
        <w:rPr>
          <w:rFonts w:asciiTheme="majorBidi" w:hAnsiTheme="majorBidi" w:cstheme="majorBidi"/>
          <w:sz w:val="24"/>
          <w:szCs w:val="24"/>
        </w:rPr>
        <w:fldChar w:fldCharType="end"/>
      </w:r>
      <w:r w:rsidR="007356B7">
        <w:rPr>
          <w:rFonts w:asciiTheme="majorBidi" w:hAnsiTheme="majorBidi" w:cstheme="majorBidi"/>
          <w:sz w:val="24"/>
          <w:szCs w:val="24"/>
          <w:lang w:val="en-US"/>
        </w:rPr>
        <w:t xml:space="preserve"> </w:t>
      </w:r>
      <w:r w:rsidRPr="00CB2213">
        <w:rPr>
          <w:rFonts w:asciiTheme="majorBidi" w:hAnsiTheme="majorBidi" w:cstheme="majorBidi"/>
          <w:sz w:val="24"/>
          <w:szCs w:val="24"/>
        </w:rPr>
        <w:t>based on various religious values, social norms, regulations or laws, and human rights principles, values ​​have been identified which are grouped into five main values, namely the values ​​of human character about God Almighty, oneself, others people, environment, and nation. The aims of character education are (1) to develop the heart/conscience/affective potential of students as human beings and citizens who have national character values. (2) Develop habits and behavior of students that are commendable and in line with universal values ​​and religious national cultural traditions. (3) Instill a spirit of leadership and responsibility for students as the nation's next generation. (4) Develop the ability of students to become human beings who are independent, creative, and insightful</w:t>
      </w:r>
      <w:r w:rsidRPr="00CB2213">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{"citationItems":[{"id":"ITEM-1","itemData":{"ISBN":"9786026042118","abstract":"… Oleh karena itu, hakikat pendidikan karakter dalam konteks pendidikan Indonesia adalah pendidikan nilai, yakni pendidikan nilai-nilai luhur yang bersumber dari budaya bangsa …","author":[{"dropping-particle":"","family":"Andriany","given":"Liesna","non-dropping-particle":"","parse-names":false,"suffix":""}],"edition":"Pertama","id":"ITEM-1","issued":{"date-parts":[["2016"]]},"number-of-pages":"1-160","publisher":"PT. Anugerah Semesta Persada","publisher-place":"Riau","title":"MODEL PENDIDIKAN KARAKTER DI PERGURUAN TINGGI (Terinternalisasi dalam Catur Dharma dan Budaya Kampus)","type":"book"},"uris":["http://www.mendeley.com/documents/?uuid=41361bf8-be41-4d15-8ed5-75f64ad3a227"]}],"mendeley":{"formattedCitation":"(Andriany 2016)","manualFormatting":" (Andriany 2016). \r","plainTextFormattedCitation":"(Andriany 2016)","previouslyFormattedCitation":"(Andriany 2016)"},"properties":{"noteIndex":0},"schema":"https://github.com/citation-style-language/schema/raw/master/csl-citation.json"}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 xml:space="preserve"> (Andriany 2016). </w:t>
      </w:r>
    </w:p>
    <w:p w14:paraId="0C60A580" w14:textId="28EC3D9D" w:rsidR="00A83688" w:rsidRPr="00A83688" w:rsidRDefault="00000000" w:rsidP="007356B7">
      <w:pPr>
        <w:spacing w:after="0" w:line="360" w:lineRule="auto"/>
        <w:ind w:firstLine="567"/>
        <w:jc w:val="both"/>
        <w:rPr>
          <w:rFonts w:asciiTheme="majorBidi" w:hAnsiTheme="majorBidi" w:cstheme="majorBidi"/>
          <w:sz w:val="24"/>
          <w:szCs w:val="24"/>
          <w:lang w:val="en-US"/>
        </w:rPr>
      </w:pPr>
      <w:r w:rsidRPr="00CB2213">
        <w:rPr>
          <w:rFonts w:asciiTheme="majorBidi" w:hAnsiTheme="majorBidi" w:cstheme="majorBidi"/>
          <w:sz w:val="24"/>
          <w:szCs w:val="24"/>
        </w:rPr>
        <w:lastRenderedPageBreak/>
        <w:fldChar w:fldCharType="end"/>
      </w:r>
      <w:r>
        <w:rPr>
          <w:rFonts w:asciiTheme="majorBidi" w:hAnsiTheme="majorBidi" w:cstheme="majorBidi"/>
          <w:sz w:val="24"/>
          <w:szCs w:val="24"/>
          <w:lang w:val="en-US"/>
        </w:rPr>
        <w:t>The Islamic character taught by Islamic Religious Education about the formation of Green behavior according to</w:t>
      </w:r>
      <w:r w:rsidR="00F4269B">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Hidayatullah","given":"S.M.","non-dropping-particle":"","parse-names":false,"suffix":""},{"dropping-particle":"","family":"Pratama","given":"D.K.","non-dropping-particle":"","parse-names":false,"suffix":""}],"container-title":"Proceedings of the 1st International Conference on Social Sciences (ICSS 2019)","id":"ITEM-1","issued":{"date-parts":[["2019"]]},"page":"257-261","publisher-place":"Surabaya, Indonesia","title":"The Role of Islamic Character Education in Developing Green Entrepreneurship","type":"paper-conference"},"uris":["http://www.mendeley.com/documents/?uuid=5cbb58d3-d82d-4d61-b6b7-9ec6c08b2d14"]}],"mendeley":{"formattedCitation":"(Hidayatullah and Pratama 2019)","manualFormatting":" (Hidayatullah and Primary 2019)","plainTextFormattedCitation":"(Hidayatullah and Pratama 2019)","previouslyFormattedCitation":"(Hidayatullah and Pratama 2019)"},"properties":{"noteIndex":0},"schema":"https://github.com/citation-style-language/schema/raw/master/csl-citation.json"}</w:instrText>
      </w:r>
      <w:r w:rsidR="00F4269B">
        <w:rPr>
          <w:rFonts w:asciiTheme="majorBidi" w:hAnsiTheme="majorBidi" w:cstheme="majorBidi"/>
          <w:sz w:val="24"/>
          <w:szCs w:val="24"/>
          <w:lang w:val="en-US"/>
        </w:rPr>
        <w:fldChar w:fldCharType="separate"/>
      </w:r>
      <w:r w:rsidR="00F4269B" w:rsidRPr="00F4269B">
        <w:rPr>
          <w:rFonts w:asciiTheme="majorBidi" w:hAnsiTheme="majorBidi" w:cstheme="majorBidi"/>
          <w:noProof/>
          <w:sz w:val="24"/>
          <w:szCs w:val="24"/>
          <w:lang w:val="en-US"/>
        </w:rPr>
        <w:t xml:space="preserve"> (Hidayatullah and Primary 2019)</w:t>
      </w:r>
      <w:r w:rsidR="00F4269B">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is (1) Social awareness. The indicators used to measure social awareness are a concern for the environment, concern for society, concern for human rights, and concern for poverty and justice.</w:t>
      </w:r>
      <w:bookmarkStart w:id="1" w:name="_Hlk132961709"/>
      <w:bookmarkEnd w:id="1"/>
      <w:r w:rsidR="00C046C9">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{"citationItems":[{"id":"ITEM-1","itemData":{"author":[{"dropping-particle":"","family":"Tomlinson","given":"P. G.","non-dropping-particle":"","parse-names":false,"suffix":""}],"container-title":"Journal of Business Ethics","id":"ITEM-1","issue":"2","issued":{"date-parts":[["2008"]]},"title":"The Relationship between Corporate Social Responsibility and Financial Performance: An Empirical Study of the Canadian Banking Industry","type":"article-journal","volume":"82"},"uris":["http://www.mendeley.com/documents/?uuid=84b2758a-9a8d-41c4-b54c-ae204415b687"]}],"mendeley":{"formattedCitation":"(Tomlinson 2008)","manualFormatting":" (Tomlinson 2008)","plainTextFormattedCitation":"(Tomlinson 2008)","previouslyFormattedCitation":"(Tomlinson 2008)"},"properties":{"noteIndex":0},"schema":"https://github.com/citation-style-language/schema/raw/master/csl-citation.json"}</w:instrText>
      </w:r>
      <w:r w:rsidR="00C046C9">
        <w:rPr>
          <w:rFonts w:asciiTheme="majorBidi" w:hAnsiTheme="majorBidi" w:cstheme="majorBidi"/>
          <w:sz w:val="24"/>
          <w:szCs w:val="24"/>
          <w:lang w:val="en-US"/>
        </w:rPr>
        <w:fldChar w:fldCharType="separate"/>
      </w:r>
      <w:r w:rsidR="00C046C9" w:rsidRPr="00C046C9">
        <w:rPr>
          <w:rFonts w:asciiTheme="majorBidi" w:hAnsiTheme="majorBidi" w:cstheme="majorBidi"/>
          <w:noProof/>
          <w:sz w:val="24"/>
          <w:szCs w:val="24"/>
          <w:lang w:val="en-US"/>
        </w:rPr>
        <w:t xml:space="preserve"> (Tomlinson 2008)</w:t>
      </w:r>
      <w:r w:rsidR="00C046C9">
        <w:rPr>
          <w:rFonts w:asciiTheme="majorBidi" w:hAnsiTheme="majorBidi" w:cstheme="majorBidi"/>
          <w:sz w:val="24"/>
          <w:szCs w:val="24"/>
          <w:lang w:val="en-US"/>
        </w:rPr>
        <w:fldChar w:fldCharType="end"/>
      </w:r>
      <w:r w:rsidR="00C046C9">
        <w:rPr>
          <w:rFonts w:asciiTheme="majorBidi" w:hAnsiTheme="majorBidi" w:cstheme="majorBidi"/>
          <w:sz w:val="24"/>
          <w:szCs w:val="24"/>
          <w:lang w:val="en-US"/>
        </w:rPr>
        <w:t>. (2) Work Ethics. The indicators used to measure work ethics are integrity, responsibility, hard work, honesty, and commitment to Islamic values</w:t>
      </w:r>
      <w:r w:rsidR="00550203">
        <w:rPr>
          <w:rFonts w:asciiTheme="majorBidi" w:hAnsiTheme="majorBidi" w:cstheme="majorBidi"/>
          <w:sz w:val="24"/>
          <w:szCs w:val="24"/>
          <w:lang w:val="en-US"/>
        </w:rPr>
        <w:fldChar w:fldCharType="begin" w:fldLock="1"/>
      </w:r>
      <w:r w:rsidR="00613F1C">
        <w:rPr>
          <w:rFonts w:asciiTheme="majorBidi" w:hAnsiTheme="majorBidi" w:cstheme="majorBidi"/>
          <w:sz w:val="24"/>
          <w:szCs w:val="24"/>
          <w:lang w:val="en-US"/>
        </w:rPr>
        <w:instrText>ADDIN CSL_CITATION {"citationItems":[{"id":"ITEM-1","itemData":{"author":[{"dropping-particle":"","family":"Al-Qudah","given":"M. S.","non-dropping-particle":"","parse-names":false,"suffix":""},{"dropping-particle":"","family":"Al-Kilani","given":"A.","non-dropping-particle":"","parse-names":false,"suffix":""}],"container-title":"Journal of Management Research","id":"ITEM-1","issue":"1","issued":{"date-parts":[["2020"]]},"page":"60-70","title":"The Impact of Islamic Work Ethics on Job Satisfaction and Organizational Commitment in Jordanian Universities","type":"article-journal","volume":"10"},"uris":["http://www.mendeley.com/documents/?uuid=c897c9c5-c307-4516-8be9-4e140ac17718"]}],"mendeley":{"formattedCitation":"(Al-Qudah and Al-Kilani 2020)","plainTextFormattedCitation":"(Al-Qudah and Al-Kilani 2020)","previouslyFormattedCitation":"(Al-Qudah and Al-Kilani 2020)"},"properties":{"noteIndex":0},"schema":"https://github.com/citation-style-language/schema/raw/master/csl-citation.json"}</w:instrText>
      </w:r>
      <w:r w:rsidR="00550203">
        <w:rPr>
          <w:rFonts w:asciiTheme="majorBidi" w:hAnsiTheme="majorBidi" w:cstheme="majorBidi"/>
          <w:sz w:val="24"/>
          <w:szCs w:val="24"/>
          <w:lang w:val="en-US"/>
        </w:rPr>
        <w:fldChar w:fldCharType="separate"/>
      </w:r>
      <w:r w:rsidR="00550203" w:rsidRPr="00550203">
        <w:rPr>
          <w:rFonts w:asciiTheme="majorBidi" w:hAnsiTheme="majorBidi" w:cstheme="majorBidi"/>
          <w:noProof/>
          <w:sz w:val="24"/>
          <w:szCs w:val="24"/>
          <w:lang w:val="en-US"/>
        </w:rPr>
        <w:t>(Al-Qudah and Al-Kilani 2020)</w:t>
      </w:r>
      <w:r w:rsidR="00550203">
        <w:rPr>
          <w:rFonts w:asciiTheme="majorBidi" w:hAnsiTheme="majorBidi" w:cstheme="majorBidi"/>
          <w:sz w:val="24"/>
          <w:szCs w:val="24"/>
          <w:lang w:val="en-US"/>
        </w:rPr>
        <w:fldChar w:fldCharType="end"/>
      </w:r>
      <w:r w:rsidR="00550203">
        <w:rPr>
          <w:rFonts w:asciiTheme="majorBidi" w:hAnsiTheme="majorBidi" w:cstheme="majorBidi"/>
          <w:sz w:val="24"/>
          <w:szCs w:val="24"/>
          <w:lang w:val="en-US"/>
        </w:rPr>
        <w:t>. (3) Innovation and Creativity. The indicators used to measure innovation and creativity are the ability to think creatively, initiative in creating change, ability to work in teams, use innovative technology or resources, and develop new products and services</w:t>
      </w:r>
      <w:r w:rsidR="00613F1C">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{"citationItems":[{"id":"ITEM-1","itemData":{"author":[{"dropping-particle":"","family":"Waring","given":"H. P.","non-dropping-particle":"","parse-names":false,"suffix":""}],"container-title":"Research Policy","id":"ITEM-1","issue":"1","issued":{"date-parts":[["2004"]]},"page":"49-58","title":"Measuring Innovation: Evaluation in the Field","type":"article-journal","volume":"113"},"uris":["http://www.mendeley.com/documents/?uuid=c28dac97-e9dd-414d-8e82-d2ecfbb8a5d5"]}],"mendeley":{"formattedCitation":"(Waring 2004)","manualFormatting":" (Waring 2004)","plainTextFormattedCitation":"(Waring 2004)","previouslyFormattedCitation":"(Waring 2004)"},"properties":{"noteIndex":0},"schema":"https://github.com/citation-style-language/schema/raw/master/csl-citation.json"}</w:instrText>
      </w:r>
      <w:r w:rsidR="00613F1C">
        <w:rPr>
          <w:rFonts w:asciiTheme="majorBidi" w:hAnsiTheme="majorBidi" w:cstheme="majorBidi"/>
          <w:sz w:val="24"/>
          <w:szCs w:val="24"/>
          <w:lang w:val="en-US"/>
        </w:rPr>
        <w:fldChar w:fldCharType="separate"/>
      </w:r>
      <w:r w:rsidR="00613F1C" w:rsidRPr="00613F1C">
        <w:rPr>
          <w:rFonts w:asciiTheme="majorBidi" w:hAnsiTheme="majorBidi" w:cstheme="majorBidi"/>
          <w:noProof/>
          <w:sz w:val="24"/>
          <w:szCs w:val="24"/>
          <w:lang w:val="en-US"/>
        </w:rPr>
        <w:t xml:space="preserve"> (Waring 2004)</w:t>
      </w:r>
      <w:r w:rsidR="00613F1C">
        <w:rPr>
          <w:rFonts w:asciiTheme="majorBidi" w:hAnsiTheme="majorBidi" w:cstheme="majorBidi"/>
          <w:sz w:val="24"/>
          <w:szCs w:val="24"/>
          <w:lang w:val="en-US"/>
        </w:rPr>
        <w:fldChar w:fldCharType="end"/>
      </w:r>
      <w:r w:rsidR="00550203">
        <w:rPr>
          <w:rFonts w:asciiTheme="majorBidi" w:hAnsiTheme="majorBidi" w:cstheme="majorBidi"/>
          <w:sz w:val="24"/>
          <w:szCs w:val="24"/>
          <w:lang w:val="en-US"/>
        </w:rPr>
        <w:t>. (4) Cooperation. The indicators used to measure cooperation are the ability to communicate well, openness to other people's ideas and input, ability to work in teams, ability to resolve conflicts, and willingness to</w:t>
      </w:r>
      <w:r w:rsidR="001B3976">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{"citationItems":[{"id":"ITEM-1","itemData":{"author":[{"dropping-particle":"","family":"Nainggolan","given":"J. T. S.","non-dropping-particle":"","parse-names":false,"suffix":""}],"container-title":"Jurnal Bisnis dan Manajemen","id":"ITEM-1","issue":"1","issued":{"date-parts":[["2016"]]},"page":"73-82","title":"Kerjasama dalam Tim untuk Meningkatkan Kinerja","type":"article-journal","volume":"6"},"uris":["http://www.mendeley.com/documents/?uuid=53cb3b68-57b1-45db-bcbf-8a6b70f8b435"]}],"mendeley":{"formattedCitation":"(Nainggolan 2016)","manualFormatting":" (Nainggolan 2016)","plainTextFormattedCitation":"(Nainggolan 2016)","previouslyFormattedCitation":"(Nainggolan 2016)"},"properties":{"noteIndex":0},"schema":"https://github.com/citation-style-language/schema/raw/master/csl-citation.json"}</w:instrText>
      </w:r>
      <w:r w:rsidR="001B3976">
        <w:rPr>
          <w:rFonts w:asciiTheme="majorBidi" w:hAnsiTheme="majorBidi" w:cstheme="majorBidi"/>
          <w:sz w:val="24"/>
          <w:szCs w:val="24"/>
          <w:lang w:val="en-US"/>
        </w:rPr>
        <w:fldChar w:fldCharType="separate"/>
      </w:r>
      <w:r w:rsidR="001B3976" w:rsidRPr="001B3976">
        <w:rPr>
          <w:rFonts w:asciiTheme="majorBidi" w:hAnsiTheme="majorBidi" w:cstheme="majorBidi"/>
          <w:noProof/>
          <w:sz w:val="24"/>
          <w:szCs w:val="24"/>
          <w:lang w:val="en-US"/>
        </w:rPr>
        <w:t xml:space="preserve"> (Nainggolan 2016)</w:t>
      </w:r>
      <w:r w:rsidR="001B3976">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and (5) Leadership. Indicators for measuring leadership are visionary ability, participative ability, fair ability, and motivating ability</w:t>
      </w:r>
      <w:r w:rsidR="009015B3">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{"citationItems":[{"id":"ITEM-1","itemData":{"author":[{"dropping-particle":"","family":"Hunt","given":"J. G.","non-dropping-particle":"","parse-names":false,"suffix":""},{"dropping-particle":"","family":"L. L. Larson","given":"","non-dropping-particle":"","parse-names":false,"suffix":""}],"container-title":"Academy of Management Executive","id":"ITEM-1","issue":"2","issued":{"date-parts":[["2002"]]},"page":"62-77","title":"Cross-Functional Leadership: A Strategic Framework","type":"article-journal","volume":"16"},"uris":["http://www.mendeley.com/documents/?uuid=9be2f17a-8efa-464e-8c8e-b04592fdba21"]}],"mendeley":{"formattedCitation":"(Hunt and L. L. Larson 2002)","manualFormatting":" (Hunt and LL Larson 2002)","plainTextFormattedCitation":"(Hunt and L. L. Larson 2002)","previouslyFormattedCitation":"(Hunt and L. L. Larson 2002)"},"properties":{"noteIndex":0},"schema":"https://github.com/citation-style-language/schema/raw/master/csl-citation.json"}</w:instrText>
      </w:r>
      <w:r w:rsidR="009015B3">
        <w:rPr>
          <w:rFonts w:asciiTheme="majorBidi" w:hAnsiTheme="majorBidi" w:cstheme="majorBidi"/>
          <w:sz w:val="24"/>
          <w:szCs w:val="24"/>
          <w:lang w:val="en-US"/>
        </w:rPr>
        <w:fldChar w:fldCharType="separate"/>
      </w:r>
      <w:r w:rsidR="009015B3" w:rsidRPr="009015B3">
        <w:rPr>
          <w:rFonts w:asciiTheme="majorBidi" w:hAnsiTheme="majorBidi" w:cstheme="majorBidi"/>
          <w:noProof/>
          <w:sz w:val="24"/>
          <w:szCs w:val="24"/>
          <w:lang w:val="en-US"/>
        </w:rPr>
        <w:t xml:space="preserve"> (Hunt and LL Larson 2002)</w:t>
      </w:r>
      <w:r w:rsidR="009015B3">
        <w:rPr>
          <w:rFonts w:asciiTheme="majorBidi" w:hAnsiTheme="majorBidi" w:cstheme="majorBidi"/>
          <w:sz w:val="24"/>
          <w:szCs w:val="24"/>
          <w:lang w:val="en-US"/>
        </w:rPr>
        <w:fldChar w:fldCharType="end"/>
      </w:r>
    </w:p>
    <w:p w14:paraId="72B9E7E1" w14:textId="77777777" w:rsidR="000232F4" w:rsidRDefault="000232F4" w:rsidP="000232F4">
      <w:pPr>
        <w:spacing w:after="0" w:line="240" w:lineRule="auto"/>
        <w:jc w:val="both"/>
        <w:rPr>
          <w:rFonts w:asciiTheme="majorBidi" w:hAnsiTheme="majorBidi" w:cstheme="majorBidi"/>
        </w:rPr>
      </w:pPr>
    </w:p>
    <w:p w14:paraId="61018E69"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en-US"/>
        </w:rPr>
        <w:t>C. METHOD</w:t>
      </w:r>
    </w:p>
    <w:p w14:paraId="13C12CBC" w14:textId="126965AC" w:rsidR="00724874" w:rsidRDefault="00000000" w:rsidP="001B5648">
      <w:pPr>
        <w:spacing w:before="142" w:after="0" w:line="360" w:lineRule="auto"/>
        <w:ind w:right="95" w:firstLine="550"/>
        <w:jc w:val="both"/>
        <w:rPr>
          <w:rFonts w:asciiTheme="majorBidi" w:hAnsiTheme="majorBidi" w:cstheme="majorBidi"/>
          <w:sz w:val="24"/>
          <w:szCs w:val="24"/>
        </w:rPr>
      </w:pPr>
      <w:r w:rsidRPr="00724874">
        <w:rPr>
          <w:rFonts w:asciiTheme="majorBidi" w:hAnsiTheme="majorBidi" w:cstheme="majorBidi"/>
          <w:sz w:val="24"/>
          <w:szCs w:val="24"/>
        </w:rPr>
        <w:t>The method used in this research is the descriptive quantitative method. According to</w:t>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fldChar w:fldCharType="begin" w:fldLock="1"/>
      </w:r>
      <w:r w:rsidR="00C55B72">
        <w:rPr>
          <w:rFonts w:asciiTheme="majorBidi" w:hAnsiTheme="majorBidi" w:cstheme="majorBidi"/>
          <w:sz w:val="24"/>
          <w:szCs w:val="24"/>
        </w:rPr>
        <w:instrText>ADDIN CSL_CITATION {"citationItems":[{"id":"ITEM-1","itemData":{"author":[{"dropping-particle":"","family":"Arikunto","given":"","non-dropping-particle":"","parse-names":false,"suffix":""}],"edition":"Edisi Revi","id":"ITEM-1","issued":{"date-parts":[["2010"]]},"publisher":"Rineka Cipta","publisher-place":"Jakarta","title":"Prosedur Penelitian: Suatu Pendekatan Praktik","type":"book"},"uris":["http://www.mendeley.com/documents/?uuid=168f0b78-f72a-4237-9a75-936c0ad68e93"]}],"mendeley":{"formattedCitation":"(Arikunto 2010)","plainTextFormattedCitation":"(Arikunto 2010)","previouslyFormattedCitation":"(Arikunto 2010)"},"properties":{"noteIndex":0},"schema":"https://github.com/citation-style-language/schema/raw/master/csl-citation.json"}</w:instrText>
      </w:r>
      <w:r w:rsidRPr="00724874">
        <w:rPr>
          <w:rFonts w:asciiTheme="majorBidi" w:hAnsiTheme="majorBidi" w:cstheme="majorBidi"/>
          <w:sz w:val="24"/>
          <w:szCs w:val="24"/>
        </w:rPr>
        <w:fldChar w:fldCharType="separate"/>
      </w:r>
      <w:r w:rsidR="00581F3E" w:rsidRPr="00581F3E">
        <w:rPr>
          <w:rFonts w:asciiTheme="majorBidi" w:hAnsiTheme="majorBidi" w:cstheme="majorBidi"/>
          <w:noProof/>
          <w:sz w:val="24"/>
          <w:szCs w:val="24"/>
        </w:rPr>
        <w:t>(Arikunto 2010)</w:t>
      </w:r>
      <w:r w:rsidRPr="00724874">
        <w:rPr>
          <w:rFonts w:asciiTheme="majorBidi" w:hAnsiTheme="majorBidi" w:cstheme="majorBidi"/>
          <w:sz w:val="24"/>
          <w:szCs w:val="24"/>
        </w:rPr>
        <w:fldChar w:fldCharType="end"/>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lang w:val="en-US"/>
        </w:rPr>
        <w:t>Quantitative research is where the data expressed in the form of numbers or numbers that can be counted systematically, while according to</w:t>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fldChar w:fldCharType="begin" w:fldLock="1"/>
      </w:r>
      <w:r w:rsidR="00C55B72">
        <w:rPr>
          <w:rFonts w:asciiTheme="majorBidi" w:hAnsiTheme="majorBidi" w:cstheme="majorBidi"/>
          <w:sz w:val="24"/>
          <w:szCs w:val="24"/>
        </w:rPr>
        <w:instrText>ADDIN CSL_CITATION {"citationItems":[{"id":"ITEM-1","itemData":{"author":[{"dropping-particle":"","family":"Sugiono","given":"","non-dropping-particle":"","parse-names":false,"suffix":""}],"edition":"Cetakan ke","id":"ITEM-1","issued":{"date-parts":[["2019"]]},"publisher":"Alfabeta, CV, Bandung","publisher-place":"Bandung","title":"Metode Penelitian Kuantitatif, Kualitatif dan R&amp;D","type":"book"},"uris":["http://www.mendeley.com/documents/?uuid=853388b1-f7bd-4a7c-8edf-5f3f00b70544"]}],"mendeley":{"formattedCitation":"(Sugiono 2019)","plainTextFormattedCitation":"(Sugiono 2019)","previouslyFormattedCitation":"(Sugiono 2019)"},"properties":{"noteIndex":0},"schema":"https://github.com/citation-style-language/schema/raw/master/csl-citation.json"}</w:instrText>
      </w:r>
      <w:r w:rsidRPr="00724874">
        <w:rPr>
          <w:rFonts w:asciiTheme="majorBidi" w:hAnsiTheme="majorBidi" w:cstheme="majorBidi"/>
          <w:sz w:val="24"/>
          <w:szCs w:val="24"/>
        </w:rPr>
        <w:fldChar w:fldCharType="separate"/>
      </w:r>
      <w:r w:rsidR="00581F3E" w:rsidRPr="00581F3E">
        <w:rPr>
          <w:rFonts w:asciiTheme="majorBidi" w:hAnsiTheme="majorBidi" w:cstheme="majorBidi"/>
          <w:noProof/>
          <w:sz w:val="24"/>
          <w:szCs w:val="24"/>
        </w:rPr>
        <w:t>(Sugiono 2019)</w:t>
      </w:r>
      <w:r w:rsidRPr="00724874">
        <w:rPr>
          <w:rFonts w:asciiTheme="majorBidi" w:hAnsiTheme="majorBidi" w:cstheme="majorBidi"/>
          <w:sz w:val="24"/>
          <w:szCs w:val="24"/>
        </w:rPr>
        <w:fldChar w:fldCharType="end"/>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t>Quantitative research is defined as a research method based on the philosophy of positivism, used to examine certain populations or samples, data collection uses research instruments, data analysis is quantitative/statistical in nature, to test a predetermined hypothesis. According to</w:t>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fldChar w:fldCharType="begin" w:fldLock="1"/>
      </w:r>
      <w:r w:rsidR="00C55B72">
        <w:rPr>
          <w:rFonts w:asciiTheme="majorBidi" w:hAnsiTheme="majorBidi" w:cstheme="majorBidi"/>
          <w:sz w:val="24"/>
          <w:szCs w:val="24"/>
        </w:rPr>
        <w:instrText>ADDIN CSL_CITATION {"citationItems":[{"id":"ITEM-1","itemData":{"author":[{"dropping-particle":"","family":"Narbuko","given":"Cholid","non-dropping-particle":"","parse-names":false,"suffix":""},{"dropping-particle":"","family":"Achmadi","given":"Abu","non-dropping-particle":"","parse-names":false,"suffix":""}],"id":"ITEM-1","issued":{"date-parts":[["2015"]]},"publisher":"Bumi Aksara","publisher-place":"Jakarta","title":"Metodologi Penelitian","type":"book"},"uris":["http://www.mendeley.com/documents/?uuid=243041d1-1c0d-4334-bcc7-4d0e4f18cc05"]}],"mendeley":{"formattedCitation":"(Narbuko and Achmadi 2015)","manualFormatting":"Narbuko &amp; Achmadi, (2015)","plainTextFormattedCitation":"(Narbuko and Achmadi 2015)","previouslyFormattedCitation":"(Narbuko and Achmadi 2015)"},"properties":{"noteIndex":0},"schema":"https://github.com/citation-style-language/schema/raw/master/csl-citation.json"}</w:instrText>
      </w:r>
      <w:r w:rsidRPr="00724874">
        <w:rPr>
          <w:rFonts w:asciiTheme="majorBidi" w:hAnsiTheme="majorBidi" w:cstheme="majorBidi"/>
          <w:sz w:val="24"/>
          <w:szCs w:val="24"/>
        </w:rPr>
        <w:fldChar w:fldCharType="separate"/>
      </w:r>
      <w:r w:rsidRPr="00724874">
        <w:rPr>
          <w:rFonts w:asciiTheme="majorBidi" w:hAnsiTheme="majorBidi" w:cstheme="majorBidi"/>
          <w:noProof/>
          <w:sz w:val="24"/>
          <w:szCs w:val="24"/>
        </w:rPr>
        <w:t>Narbuko &amp; Achmadi, (2015)</w:t>
      </w:r>
      <w:r w:rsidRPr="00724874">
        <w:rPr>
          <w:rFonts w:asciiTheme="majorBidi" w:hAnsiTheme="majorBidi" w:cstheme="majorBidi"/>
          <w:sz w:val="24"/>
          <w:szCs w:val="24"/>
        </w:rPr>
        <w:fldChar w:fldCharType="end"/>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t>Descriptive research is research that seeks to answer existing problems based on data. The process of analysis in descriptive research is presenting, analyzing, and interpreting.</w:t>
      </w:r>
    </w:p>
    <w:p w14:paraId="74DDF2EC" w14:textId="49AECCFA" w:rsidR="00724874" w:rsidRPr="00724874" w:rsidRDefault="00000000" w:rsidP="00724874">
      <w:pPr>
        <w:spacing w:before="142" w:after="0" w:line="360" w:lineRule="auto"/>
        <w:ind w:right="95" w:firstLine="550"/>
        <w:jc w:val="both"/>
        <w:rPr>
          <w:rFonts w:asciiTheme="majorBidi" w:hAnsiTheme="majorBidi" w:cstheme="majorBidi"/>
          <w:sz w:val="24"/>
          <w:szCs w:val="24"/>
        </w:rPr>
      </w:pPr>
      <w:r w:rsidRPr="00724874">
        <w:rPr>
          <w:rFonts w:asciiTheme="majorBidi" w:hAnsiTheme="majorBidi" w:cstheme="majorBidi"/>
          <w:sz w:val="24"/>
          <w:szCs w:val="24"/>
        </w:rPr>
        <w:t xml:space="preserve">The population of this study was students of State Universities in Banten Province, which consisted of Sultan Ageng Tirtayasa University, Sultan Maulana Hasanuddin State Islamic University, and the Open University which had contracted Islamic Religious Education Courses. Determination of the number of samples in this study refers to </w:t>
      </w:r>
      <w:r w:rsidRPr="00724874">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{"citationItems":[{"id":"ITEM-1","itemData":{"author":[{"dropping-particle":"","family":"Ferdindand","given":"","non-dropping-particle":"","parse-names":false,"suffix":""}],"edition":"Edisi Revi","id":"ITEM-1","issued":{"date-parts":[["2002"]]},"publisher":"Badan Penelitian Universitas Diponegoro.","publisher-place":"Semarang","title":"Structural Equation Modeling dalam Penelitian Manajemen","type":"book"},"uris":["http://www.mendeley.com/documents/?uuid=6163a303-029e-4c73-97e9-75be423b879f"]}],"mendeley":{"formattedCitation":"(Ferdindand 2002)","manualFormatting":"Ferdinand's opinion (2002)","plainTextFormattedCitation":"(Ferdindand 2002)","previouslyFormattedCitation":"(Ferdindand 2002)"},"properties":{"noteIndex":0},"schema":"https://github.com/citation-style-language/schema/raw/master/csl-citation.json"}</w:instrText>
      </w:r>
      <w:r w:rsidRPr="00724874">
        <w:rPr>
          <w:rFonts w:asciiTheme="majorBidi" w:hAnsiTheme="majorBidi" w:cstheme="majorBidi"/>
          <w:sz w:val="24"/>
          <w:szCs w:val="24"/>
        </w:rPr>
        <w:fldChar w:fldCharType="separate"/>
      </w:r>
      <w:r w:rsidRPr="00724874">
        <w:rPr>
          <w:rFonts w:asciiTheme="majorBidi" w:hAnsiTheme="majorBidi" w:cstheme="majorBidi"/>
          <w:noProof/>
          <w:sz w:val="24"/>
          <w:szCs w:val="24"/>
        </w:rPr>
        <w:t>Ferdinand's opinion (2002)</w:t>
      </w:r>
      <w:r w:rsidRPr="00724874">
        <w:rPr>
          <w:rFonts w:asciiTheme="majorBidi" w:hAnsiTheme="majorBidi" w:cstheme="majorBidi"/>
          <w:sz w:val="24"/>
          <w:szCs w:val="24"/>
        </w:rPr>
        <w:fldChar w:fldCharType="end"/>
      </w:r>
      <w:r w:rsidRPr="00724874">
        <w:rPr>
          <w:rFonts w:asciiTheme="majorBidi" w:hAnsiTheme="majorBidi" w:cstheme="majorBidi"/>
          <w:sz w:val="24"/>
          <w:szCs w:val="24"/>
        </w:rPr>
        <w:t xml:space="preserve">, which states that the sample size depends on the number of indicators used in all variables. The number of samples is equal to the number of indicators multiplied by 5-10. Then the number of samples in this study was set at 232 respondents, which was obtained from all the variable indicators in this study which amounted to 29, then multiplied by 8 (29 x 8 = 232). The data in this study were obtained by sending questionnaires directly to the </w:t>
      </w:r>
      <w:r w:rsidRPr="00724874">
        <w:rPr>
          <w:rFonts w:asciiTheme="majorBidi" w:hAnsiTheme="majorBidi" w:cstheme="majorBidi"/>
          <w:sz w:val="24"/>
          <w:szCs w:val="24"/>
        </w:rPr>
        <w:lastRenderedPageBreak/>
        <w:t>respondents. The data was processed using Smart PLS software version 3.2.9. The data was then analyzed using the structural equation modeling (SEM) method with the partial least squares (PLS) approach.</w:t>
      </w:r>
    </w:p>
    <w:p w14:paraId="01BD44A5" w14:textId="77777777" w:rsidR="00CB2213" w:rsidRDefault="00CB2213" w:rsidP="00724874">
      <w:pPr>
        <w:spacing w:after="0" w:line="360" w:lineRule="auto"/>
        <w:jc w:val="both"/>
        <w:rPr>
          <w:rFonts w:asciiTheme="majorBidi" w:hAnsiTheme="majorBidi" w:cstheme="majorBidi"/>
        </w:rPr>
      </w:pPr>
    </w:p>
    <w:p w14:paraId="54FF19A0" w14:textId="77777777" w:rsidR="000232F4" w:rsidRDefault="00000000" w:rsidP="00D96971">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D. RESEARCH RESULTS AND DISCUSSION</w:t>
      </w:r>
    </w:p>
    <w:p w14:paraId="5986E4FE" w14:textId="77777777" w:rsidR="000232F4" w:rsidRPr="00294A63" w:rsidRDefault="00000000" w:rsidP="00D96971">
      <w:pPr>
        <w:spacing w:after="0" w:line="360" w:lineRule="auto"/>
        <w:jc w:val="both"/>
        <w:rPr>
          <w:rFonts w:asciiTheme="majorBidi" w:hAnsiTheme="majorBidi" w:cstheme="majorBidi"/>
          <w:b/>
          <w:bCs/>
          <w:sz w:val="24"/>
          <w:szCs w:val="24"/>
          <w:lang w:val="en-US"/>
        </w:rPr>
      </w:pPr>
      <w:r w:rsidRPr="00294A63">
        <w:rPr>
          <w:rFonts w:asciiTheme="majorBidi" w:hAnsiTheme="majorBidi" w:cstheme="majorBidi"/>
          <w:b/>
          <w:bCs/>
          <w:sz w:val="24"/>
          <w:szCs w:val="24"/>
        </w:rPr>
        <w:t>1 Research Results in</w:t>
      </w:r>
    </w:p>
    <w:p w14:paraId="270BDB43" w14:textId="77777777" w:rsidR="00D96971" w:rsidRPr="00294A63" w:rsidRDefault="00000000" w:rsidP="00D96971">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 Description of Research Respondents</w:t>
      </w:r>
    </w:p>
    <w:p w14:paraId="0CE75DE7" w14:textId="77777777" w:rsidR="00D96971" w:rsidRDefault="00000000" w:rsidP="00D96971">
      <w:pPr>
        <w:spacing w:after="0" w:line="360" w:lineRule="auto"/>
        <w:jc w:val="both"/>
        <w:rPr>
          <w:rFonts w:asciiTheme="majorBidi" w:hAnsiTheme="majorBidi" w:cstheme="majorBidi"/>
          <w:sz w:val="24"/>
          <w:szCs w:val="24"/>
          <w:lang w:val="en-US"/>
        </w:rPr>
      </w:pPr>
      <w:r w:rsidRPr="00294A63">
        <w:rPr>
          <w:rFonts w:asciiTheme="majorBidi" w:hAnsiTheme="majorBidi" w:cstheme="majorBidi"/>
          <w:sz w:val="24"/>
          <w:szCs w:val="24"/>
          <w:lang w:val="en-US"/>
        </w:rPr>
        <w:tab/>
        <w:t>Respondents to this study were students who had taken Islamic Religious Education Courses at State Universities in Banten Province, consisting of three universities, namely Sultan Ageng Tirtayasa University, Open University, and Sultan Maulana Hasanuddin State Islamic University, totaling 232 students. Classification of respondents based on gender can be seen in the following table:</w:t>
      </w:r>
    </w:p>
    <w:p w14:paraId="230A221D" w14:textId="77777777" w:rsidR="00C241F2" w:rsidRDefault="00C241F2" w:rsidP="00991BDA">
      <w:pPr>
        <w:spacing w:after="0" w:line="360" w:lineRule="auto"/>
        <w:jc w:val="center"/>
        <w:rPr>
          <w:rFonts w:asciiTheme="majorBidi" w:hAnsiTheme="majorBidi" w:cstheme="majorBidi"/>
          <w:sz w:val="24"/>
          <w:szCs w:val="24"/>
          <w:lang w:val="en-US"/>
        </w:rPr>
      </w:pPr>
    </w:p>
    <w:p w14:paraId="56CB790B" w14:textId="77777777" w:rsidR="0002285D" w:rsidRDefault="00000000" w:rsidP="00991BDA">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Table 1. Data of Respondents by Gender</w:t>
      </w:r>
    </w:p>
    <w:tbl>
      <w:tblPr>
        <w:tblStyle w:val="PlainTable2"/>
        <w:tblW w:w="0" w:type="auto"/>
        <w:jc w:val="center"/>
        <w:tblLook w:val="06A0" w:firstRow="1" w:lastRow="0" w:firstColumn="1" w:lastColumn="0" w:noHBand="1" w:noVBand="1"/>
      </w:tblPr>
      <w:tblGrid>
        <w:gridCol w:w="562"/>
        <w:gridCol w:w="3544"/>
        <w:gridCol w:w="2832"/>
      </w:tblGrid>
      <w:tr w:rsidR="00DD3D35" w14:paraId="6FE37BDF" w14:textId="77777777" w:rsidTr="00DD3D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56EF71E9"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No</w:t>
            </w:r>
          </w:p>
        </w:tc>
        <w:tc>
          <w:tcPr>
            <w:tcW w:w="3544" w:type="dxa"/>
          </w:tcPr>
          <w:p w14:paraId="3AF1EC75"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Gender</w:t>
            </w:r>
          </w:p>
        </w:tc>
        <w:tc>
          <w:tcPr>
            <w:tcW w:w="2832" w:type="dxa"/>
          </w:tcPr>
          <w:p w14:paraId="6E092529"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Amount</w:t>
            </w:r>
          </w:p>
        </w:tc>
      </w:tr>
      <w:tr w:rsidR="00DD3D35" w14:paraId="13D22F0E"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513FC19"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1</w:t>
            </w:r>
          </w:p>
        </w:tc>
        <w:tc>
          <w:tcPr>
            <w:tcW w:w="3544" w:type="dxa"/>
          </w:tcPr>
          <w:p w14:paraId="6ABAF5B7"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Man</w:t>
            </w:r>
          </w:p>
        </w:tc>
        <w:tc>
          <w:tcPr>
            <w:tcW w:w="2832" w:type="dxa"/>
          </w:tcPr>
          <w:p w14:paraId="217154E2"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59</w:t>
            </w:r>
          </w:p>
        </w:tc>
      </w:tr>
      <w:tr w:rsidR="00DD3D35" w14:paraId="7FA48D85"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163F479"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2</w:t>
            </w:r>
          </w:p>
        </w:tc>
        <w:tc>
          <w:tcPr>
            <w:tcW w:w="3544" w:type="dxa"/>
          </w:tcPr>
          <w:p w14:paraId="72A664E6"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Woman</w:t>
            </w:r>
          </w:p>
        </w:tc>
        <w:tc>
          <w:tcPr>
            <w:tcW w:w="2832" w:type="dxa"/>
          </w:tcPr>
          <w:p w14:paraId="7479CC6E"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173</w:t>
            </w:r>
          </w:p>
        </w:tc>
      </w:tr>
      <w:tr w:rsidR="00DD3D35" w14:paraId="67D7D163"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4106" w:type="dxa"/>
            <w:gridSpan w:val="2"/>
          </w:tcPr>
          <w:p w14:paraId="66D6275E"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Number of Respondents</w:t>
            </w:r>
          </w:p>
        </w:tc>
        <w:tc>
          <w:tcPr>
            <w:tcW w:w="2832" w:type="dxa"/>
          </w:tcPr>
          <w:p w14:paraId="40B12B52"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232</w:t>
            </w:r>
          </w:p>
        </w:tc>
      </w:tr>
    </w:tbl>
    <w:p w14:paraId="5D88B2AE" w14:textId="77777777" w:rsidR="00991BDA" w:rsidRDefault="00000000" w:rsidP="00991BDA">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Source: Processed Questionnaire Data 2023</w:t>
      </w:r>
    </w:p>
    <w:p w14:paraId="603BB6BE" w14:textId="77777777" w:rsidR="00C241F2" w:rsidRDefault="00000000" w:rsidP="00520D77">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Based on Table 1 above, there were 59 male respondents and 173 female respondents. Based on gender, the number of female respondents was greater than the number of male respondents.</w:t>
      </w:r>
    </w:p>
    <w:p w14:paraId="6DDE88B0" w14:textId="77777777" w:rsidR="00520D77" w:rsidRDefault="00000000" w:rsidP="00520D77">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0D2EB6D6" w14:textId="77777777" w:rsidR="00991BDA" w:rsidRDefault="00000000" w:rsidP="00991BDA">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Table 2. Data of Respondents Based on Origin of College</w:t>
      </w:r>
    </w:p>
    <w:tbl>
      <w:tblPr>
        <w:tblStyle w:val="PlainTable2"/>
        <w:tblW w:w="0" w:type="auto"/>
        <w:jc w:val="center"/>
        <w:tblLook w:val="06A0" w:firstRow="1" w:lastRow="0" w:firstColumn="1" w:lastColumn="0" w:noHBand="1" w:noVBand="1"/>
      </w:tblPr>
      <w:tblGrid>
        <w:gridCol w:w="562"/>
        <w:gridCol w:w="3544"/>
        <w:gridCol w:w="2832"/>
      </w:tblGrid>
      <w:tr w:rsidR="00DD3D35" w14:paraId="3169D9DA" w14:textId="77777777" w:rsidTr="00DD3D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5428DCA0"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No</w:t>
            </w:r>
          </w:p>
        </w:tc>
        <w:tc>
          <w:tcPr>
            <w:tcW w:w="3544" w:type="dxa"/>
          </w:tcPr>
          <w:p w14:paraId="3EA4B866"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Origin of College</w:t>
            </w:r>
          </w:p>
        </w:tc>
        <w:tc>
          <w:tcPr>
            <w:tcW w:w="2832" w:type="dxa"/>
          </w:tcPr>
          <w:p w14:paraId="5042E577"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Amount</w:t>
            </w:r>
          </w:p>
        </w:tc>
      </w:tr>
      <w:tr w:rsidR="00DD3D35" w14:paraId="2605A7C5"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44D74EF2"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1</w:t>
            </w:r>
          </w:p>
        </w:tc>
        <w:tc>
          <w:tcPr>
            <w:tcW w:w="3544" w:type="dxa"/>
          </w:tcPr>
          <w:p w14:paraId="12FC7016"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Sultan Ageng Tirtayasa University</w:t>
            </w:r>
          </w:p>
        </w:tc>
        <w:tc>
          <w:tcPr>
            <w:tcW w:w="2832" w:type="dxa"/>
          </w:tcPr>
          <w:p w14:paraId="7964AB1E"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105</w:t>
            </w:r>
          </w:p>
        </w:tc>
      </w:tr>
      <w:tr w:rsidR="00DD3D35" w14:paraId="04D35E87"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4201EC6F"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2</w:t>
            </w:r>
          </w:p>
        </w:tc>
        <w:tc>
          <w:tcPr>
            <w:tcW w:w="3544" w:type="dxa"/>
          </w:tcPr>
          <w:p w14:paraId="5ED83D2F"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Sultan Maulana Hasanudin State Islamic University</w:t>
            </w:r>
          </w:p>
        </w:tc>
        <w:tc>
          <w:tcPr>
            <w:tcW w:w="2832" w:type="dxa"/>
          </w:tcPr>
          <w:p w14:paraId="28B00C44"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79</w:t>
            </w:r>
          </w:p>
        </w:tc>
      </w:tr>
      <w:tr w:rsidR="00DD3D35" w14:paraId="78D2EEB1"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3BDE2202" w14:textId="77777777" w:rsidR="00991BDA" w:rsidRPr="00256842" w:rsidRDefault="00000000" w:rsidP="00296AD4">
            <w:pPr>
              <w:spacing w:line="276" w:lineRule="auto"/>
              <w:jc w:val="center"/>
              <w:rPr>
                <w:rFonts w:asciiTheme="majorBidi" w:hAnsiTheme="majorBidi" w:cstheme="majorBidi"/>
                <w:sz w:val="24"/>
                <w:szCs w:val="24"/>
              </w:rPr>
            </w:pPr>
            <w:r>
              <w:rPr>
                <w:rFonts w:asciiTheme="majorBidi" w:hAnsiTheme="majorBidi" w:cstheme="majorBidi"/>
                <w:sz w:val="24"/>
                <w:szCs w:val="24"/>
              </w:rPr>
              <w:t>3</w:t>
            </w:r>
          </w:p>
        </w:tc>
        <w:tc>
          <w:tcPr>
            <w:tcW w:w="3544" w:type="dxa"/>
          </w:tcPr>
          <w:p w14:paraId="53CB6CB5" w14:textId="77777777" w:rsidR="00991BDA"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open University</w:t>
            </w:r>
          </w:p>
        </w:tc>
        <w:tc>
          <w:tcPr>
            <w:tcW w:w="2832" w:type="dxa"/>
          </w:tcPr>
          <w:p w14:paraId="3E164E9F" w14:textId="77777777" w:rsidR="00991BDA"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48</w:t>
            </w:r>
          </w:p>
        </w:tc>
      </w:tr>
      <w:tr w:rsidR="00DD3D35" w14:paraId="24E214E9"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4106" w:type="dxa"/>
            <w:gridSpan w:val="2"/>
          </w:tcPr>
          <w:p w14:paraId="4F1C00B3"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Number of Respondents</w:t>
            </w:r>
          </w:p>
        </w:tc>
        <w:tc>
          <w:tcPr>
            <w:tcW w:w="2832" w:type="dxa"/>
          </w:tcPr>
          <w:p w14:paraId="0053AB5F"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232</w:t>
            </w:r>
          </w:p>
        </w:tc>
      </w:tr>
    </w:tbl>
    <w:p w14:paraId="1048E75F" w14:textId="77777777" w:rsidR="00C241F2" w:rsidRDefault="00000000" w:rsidP="00C241F2">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Source: Processed Questionnaire Data 2023</w:t>
      </w:r>
    </w:p>
    <w:p w14:paraId="57E0D644" w14:textId="77777777" w:rsidR="00C241F2" w:rsidRDefault="00000000" w:rsidP="00C241F2">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p>
    <w:p w14:paraId="6788D5BA" w14:textId="77777777" w:rsidR="00C241F2" w:rsidRDefault="00000000" w:rsidP="00C241F2">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Based on Table 2 above, there were 105 respondents from Sultan Ageng Tirtayasa University, 79 people from UIN Sultan Maulana Hasanudin, and 48 people from the Open </w:t>
      </w:r>
      <w:r>
        <w:rPr>
          <w:rFonts w:asciiTheme="majorBidi" w:hAnsiTheme="majorBidi" w:cstheme="majorBidi"/>
          <w:sz w:val="24"/>
          <w:szCs w:val="24"/>
          <w:lang w:val="en-US"/>
        </w:rPr>
        <w:lastRenderedPageBreak/>
        <w:t>University. Based on the origin of higher education, there were more respondents from Sultan Ageng Tirtayasa University compared to the other two universities.</w:t>
      </w:r>
    </w:p>
    <w:p w14:paraId="077C3769" w14:textId="77777777" w:rsidR="00991BDA" w:rsidRDefault="00000000" w:rsidP="00991BDA">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Table 3. Data of Respondents by Education Program</w:t>
      </w:r>
    </w:p>
    <w:tbl>
      <w:tblPr>
        <w:tblStyle w:val="PlainTable2"/>
        <w:tblW w:w="0" w:type="auto"/>
        <w:jc w:val="center"/>
        <w:tblLook w:val="06A0" w:firstRow="1" w:lastRow="0" w:firstColumn="1" w:lastColumn="0" w:noHBand="1" w:noVBand="1"/>
      </w:tblPr>
      <w:tblGrid>
        <w:gridCol w:w="562"/>
        <w:gridCol w:w="3544"/>
        <w:gridCol w:w="2832"/>
      </w:tblGrid>
      <w:tr w:rsidR="00DD3D35" w14:paraId="0A0BB13A" w14:textId="77777777" w:rsidTr="00DD3D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43666DC4"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No</w:t>
            </w:r>
          </w:p>
        </w:tc>
        <w:tc>
          <w:tcPr>
            <w:tcW w:w="3544" w:type="dxa"/>
          </w:tcPr>
          <w:p w14:paraId="4B8DE200"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Education programs</w:t>
            </w:r>
          </w:p>
        </w:tc>
        <w:tc>
          <w:tcPr>
            <w:tcW w:w="2832" w:type="dxa"/>
          </w:tcPr>
          <w:p w14:paraId="1D240620"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Amount</w:t>
            </w:r>
          </w:p>
        </w:tc>
      </w:tr>
      <w:tr w:rsidR="00DD3D35" w14:paraId="13505C39"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7D9AA900"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1</w:t>
            </w:r>
          </w:p>
        </w:tc>
        <w:tc>
          <w:tcPr>
            <w:tcW w:w="3544" w:type="dxa"/>
          </w:tcPr>
          <w:p w14:paraId="31526847"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Bachelor degree)</w:t>
            </w:r>
          </w:p>
        </w:tc>
        <w:tc>
          <w:tcPr>
            <w:tcW w:w="2832" w:type="dxa"/>
          </w:tcPr>
          <w:p w14:paraId="41772843"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227</w:t>
            </w:r>
          </w:p>
        </w:tc>
      </w:tr>
      <w:tr w:rsidR="00DD3D35" w14:paraId="296FF0A8"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CEEADEF"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2</w:t>
            </w:r>
          </w:p>
        </w:tc>
        <w:tc>
          <w:tcPr>
            <w:tcW w:w="3544" w:type="dxa"/>
          </w:tcPr>
          <w:p w14:paraId="3B935848"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Diploma (D3)</w:t>
            </w:r>
          </w:p>
        </w:tc>
        <w:tc>
          <w:tcPr>
            <w:tcW w:w="2832" w:type="dxa"/>
          </w:tcPr>
          <w:p w14:paraId="1EAE8D50"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w:t>
            </w:r>
          </w:p>
        </w:tc>
      </w:tr>
      <w:tr w:rsidR="00DD3D35" w14:paraId="41E05E8F"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4106" w:type="dxa"/>
            <w:gridSpan w:val="2"/>
          </w:tcPr>
          <w:p w14:paraId="46703885"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Number of Respondents</w:t>
            </w:r>
          </w:p>
        </w:tc>
        <w:tc>
          <w:tcPr>
            <w:tcW w:w="2832" w:type="dxa"/>
          </w:tcPr>
          <w:p w14:paraId="5A3517D6"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232</w:t>
            </w:r>
          </w:p>
        </w:tc>
      </w:tr>
    </w:tbl>
    <w:p w14:paraId="57986A6A" w14:textId="77777777" w:rsidR="00C241F2" w:rsidRDefault="00000000" w:rsidP="00C241F2">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Source: Processed Questionnaire Data 2023</w:t>
      </w:r>
    </w:p>
    <w:p w14:paraId="0D3755E1" w14:textId="77777777" w:rsidR="00991BDA" w:rsidRDefault="00000000" w:rsidP="008A6CBA">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Based on Table 3 above, 227 respondents came from undergraduate education programs, while those who came from diploma education programs totaled 5 people. From these data, it is known that there are more respondents from undergraduate programs than respondents from diploma programs.</w:t>
      </w:r>
    </w:p>
    <w:p w14:paraId="1EE64566" w14:textId="77777777" w:rsidR="008A6CBA" w:rsidRDefault="008A6CBA" w:rsidP="008A6CBA">
      <w:pPr>
        <w:spacing w:after="0" w:line="360" w:lineRule="auto"/>
        <w:jc w:val="both"/>
        <w:rPr>
          <w:rFonts w:asciiTheme="majorBidi" w:hAnsiTheme="majorBidi" w:cstheme="majorBidi"/>
          <w:sz w:val="24"/>
          <w:szCs w:val="24"/>
          <w:lang w:val="en-US"/>
        </w:rPr>
      </w:pPr>
    </w:p>
    <w:p w14:paraId="0301176D" w14:textId="77777777" w:rsidR="00202EA1"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b. Structural Model Testing (Outer Model)</w:t>
      </w:r>
    </w:p>
    <w:p w14:paraId="5BEC5B01" w14:textId="77777777" w:rsidR="002E0301" w:rsidRPr="002E0301" w:rsidRDefault="00000000" w:rsidP="00EA004E">
      <w:pPr>
        <w:spacing w:before="142" w:after="0" w:line="360" w:lineRule="auto"/>
        <w:ind w:right="95" w:firstLine="720"/>
        <w:jc w:val="both"/>
        <w:rPr>
          <w:rFonts w:asciiTheme="majorBidi" w:hAnsiTheme="majorBidi" w:cstheme="majorBidi"/>
          <w:sz w:val="24"/>
          <w:szCs w:val="24"/>
          <w:lang w:val="en-US"/>
        </w:rPr>
      </w:pPr>
      <w:r>
        <w:rPr>
          <w:rFonts w:asciiTheme="majorBidi" w:hAnsiTheme="majorBidi" w:cstheme="majorBidi"/>
          <w:sz w:val="24"/>
          <w:szCs w:val="24"/>
          <w:lang w:val="en-US"/>
        </w:rPr>
        <w:t>Testing of the structural outer model (outer model) was carried out using PLS software version 3.2.9. test results can be seen in the following figure:</w:t>
      </w:r>
    </w:p>
    <w:p w14:paraId="156C2E3A" w14:textId="77777777" w:rsidR="00202EA1" w:rsidRPr="006C0DFB" w:rsidRDefault="00000000" w:rsidP="006F715E">
      <w:pPr>
        <w:spacing w:before="142" w:after="0" w:line="360" w:lineRule="auto"/>
        <w:ind w:right="95"/>
        <w:jc w:val="center"/>
        <w:rPr>
          <w:rFonts w:asciiTheme="majorBidi" w:hAnsiTheme="majorBidi" w:cstheme="majorBidi"/>
          <w:b/>
          <w:bCs/>
          <w:sz w:val="24"/>
          <w:szCs w:val="24"/>
          <w:lang w:val="en-US"/>
        </w:rPr>
      </w:pPr>
      <w:r w:rsidRPr="006F715E">
        <w:rPr>
          <w:rFonts w:asciiTheme="majorBidi" w:hAnsiTheme="majorBidi" w:cstheme="majorBidi"/>
          <w:b/>
          <w:bCs/>
          <w:noProof/>
          <w:sz w:val="24"/>
          <w:szCs w:val="24"/>
          <w:lang w:val="en-US"/>
        </w:rPr>
        <w:drawing>
          <wp:inline distT="0" distB="0" distL="0" distR="0" wp14:anchorId="2DAE77EB" wp14:editId="193B3D61">
            <wp:extent cx="4164594" cy="3251945"/>
            <wp:effectExtent l="0" t="0" r="7620" b="5715"/>
            <wp:docPr id="1382206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06592" name=""/>
                    <pic:cNvPicPr/>
                  </pic:nvPicPr>
                  <pic:blipFill>
                    <a:blip r:embed="rId9"/>
                    <a:stretch>
                      <a:fillRect/>
                    </a:stretch>
                  </pic:blipFill>
                  <pic:spPr>
                    <a:xfrm>
                      <a:off x="0" y="0"/>
                      <a:ext cx="4174938" cy="3260022"/>
                    </a:xfrm>
                    <a:prstGeom prst="rect">
                      <a:avLst/>
                    </a:prstGeom>
                  </pic:spPr>
                </pic:pic>
              </a:graphicData>
            </a:graphic>
          </wp:inline>
        </w:drawing>
      </w:r>
    </w:p>
    <w:p w14:paraId="72363106" w14:textId="77777777" w:rsidR="00202EA1" w:rsidRPr="006C0DFB" w:rsidRDefault="00000000" w:rsidP="00921AEC">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Figure 1. Outer Model</w:t>
      </w:r>
    </w:p>
    <w:p w14:paraId="240397BC" w14:textId="77777777" w:rsidR="00202EA1" w:rsidRPr="006C0DFB"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c. Construct Validity Test</w:t>
      </w:r>
    </w:p>
    <w:p w14:paraId="38E0D825"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The construct validity test in SEM-PLS consists of two stages, namely convergent validity and discriminant validity.</w:t>
      </w:r>
    </w:p>
    <w:p w14:paraId="24D0DCE8" w14:textId="77777777" w:rsidR="00202EA1" w:rsidRPr="006C0DFB"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d. Convergent Validity</w:t>
      </w:r>
    </w:p>
    <w:p w14:paraId="7BB78579" w14:textId="77777777" w:rsidR="00202EA1" w:rsidRPr="006C0DFB" w:rsidRDefault="00000000" w:rsidP="00202EA1">
      <w:pPr>
        <w:spacing w:before="142" w:after="0" w:line="360" w:lineRule="auto"/>
        <w:ind w:right="95" w:firstLine="550"/>
        <w:jc w:val="both"/>
        <w:rPr>
          <w:rFonts w:asciiTheme="majorBidi" w:hAnsiTheme="majorBidi" w:cstheme="majorBidi"/>
          <w:i/>
          <w:iCs/>
          <w:sz w:val="24"/>
          <w:szCs w:val="24"/>
          <w:lang w:val="en-US"/>
        </w:rPr>
      </w:pPr>
      <w:r w:rsidRPr="006C0DFB">
        <w:rPr>
          <w:rFonts w:asciiTheme="majorBidi" w:hAnsiTheme="majorBidi" w:cstheme="majorBidi"/>
          <w:sz w:val="24"/>
          <w:szCs w:val="24"/>
          <w:lang w:val="en-US"/>
        </w:rPr>
        <w:t>In convergent validity, two value criteria are evaluated, namely the value of the loading factor, and the value of the average variance inflation factor (AVE).</w:t>
      </w:r>
    </w:p>
    <w:p w14:paraId="4A8860F4" w14:textId="77777777" w:rsidR="00202EA1" w:rsidRPr="006C0DFB" w:rsidRDefault="00000000" w:rsidP="00F765AF">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Table 5. Outer Loading Value</w:t>
      </w:r>
    </w:p>
    <w:tbl>
      <w:tblPr>
        <w:tblStyle w:val="PlainTable2"/>
        <w:tblW w:w="8682" w:type="dxa"/>
        <w:jc w:val="center"/>
        <w:tblLook w:val="06A0" w:firstRow="1" w:lastRow="0" w:firstColumn="1" w:lastColumn="0" w:noHBand="1" w:noVBand="1"/>
      </w:tblPr>
      <w:tblGrid>
        <w:gridCol w:w="739"/>
        <w:gridCol w:w="1139"/>
        <w:gridCol w:w="1626"/>
        <w:gridCol w:w="1547"/>
        <w:gridCol w:w="1296"/>
        <w:gridCol w:w="1273"/>
        <w:gridCol w:w="1062"/>
      </w:tblGrid>
      <w:tr w:rsidR="00DD3D35" w14:paraId="5FE52E27" w14:textId="77777777" w:rsidTr="00DD3D3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CFC3CFD" w14:textId="77777777" w:rsidR="00921AEC" w:rsidRPr="00921AEC" w:rsidRDefault="00921AEC" w:rsidP="00921AEC">
            <w:pPr>
              <w:spacing w:line="240" w:lineRule="auto"/>
              <w:rPr>
                <w:rFonts w:asciiTheme="majorBidi" w:eastAsia="Times New Roman" w:hAnsiTheme="majorBidi" w:cstheme="majorBidi"/>
                <w:sz w:val="20"/>
                <w:szCs w:val="20"/>
                <w:lang w:eastAsia="id-ID"/>
              </w:rPr>
            </w:pPr>
          </w:p>
        </w:tc>
        <w:tc>
          <w:tcPr>
            <w:tcW w:w="1139" w:type="dxa"/>
            <w:noWrap/>
            <w:hideMark/>
          </w:tcPr>
          <w:p w14:paraId="23BCB9A3"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Awareness</w:t>
            </w:r>
          </w:p>
        </w:tc>
        <w:tc>
          <w:tcPr>
            <w:tcW w:w="1626" w:type="dxa"/>
            <w:noWrap/>
            <w:hideMark/>
          </w:tcPr>
          <w:p w14:paraId="1A2A6248"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Green behavior</w:t>
            </w:r>
          </w:p>
        </w:tc>
        <w:tc>
          <w:tcPr>
            <w:tcW w:w="1547" w:type="dxa"/>
            <w:noWrap/>
            <w:hideMark/>
          </w:tcPr>
          <w:p w14:paraId="6709233E"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Innovation and Creativity</w:t>
            </w:r>
          </w:p>
        </w:tc>
        <w:tc>
          <w:tcPr>
            <w:tcW w:w="1296" w:type="dxa"/>
            <w:noWrap/>
            <w:hideMark/>
          </w:tcPr>
          <w:p w14:paraId="6499FF7A"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val="en-US" w:eastAsia="id-ID"/>
              </w:rPr>
            </w:pPr>
            <w:r w:rsidRPr="00C03B2F">
              <w:rPr>
                <w:rFonts w:asciiTheme="majorBidi" w:eastAsia="Times New Roman" w:hAnsiTheme="majorBidi" w:cstheme="majorBidi"/>
                <w:sz w:val="20"/>
                <w:szCs w:val="20"/>
                <w:lang w:val="en-US" w:eastAsia="id-ID"/>
              </w:rPr>
              <w:t>Cooperation</w:t>
            </w:r>
          </w:p>
        </w:tc>
        <w:tc>
          <w:tcPr>
            <w:tcW w:w="1273" w:type="dxa"/>
            <w:noWrap/>
            <w:hideMark/>
          </w:tcPr>
          <w:p w14:paraId="02EAD220"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leadership</w:t>
            </w:r>
          </w:p>
        </w:tc>
        <w:tc>
          <w:tcPr>
            <w:tcW w:w="1062" w:type="dxa"/>
            <w:noWrap/>
            <w:hideMark/>
          </w:tcPr>
          <w:p w14:paraId="058BD132"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Work Ethics</w:t>
            </w:r>
          </w:p>
        </w:tc>
      </w:tr>
      <w:tr w:rsidR="00DD3D35" w14:paraId="683BFAA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76286778"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EK1</w:t>
            </w:r>
          </w:p>
        </w:tc>
        <w:tc>
          <w:tcPr>
            <w:tcW w:w="1139" w:type="dxa"/>
            <w:noWrap/>
            <w:hideMark/>
          </w:tcPr>
          <w:p w14:paraId="07166B4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21EEA1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707905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7839D3A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5D79309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0D49EDFF"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0.808</w:t>
            </w:r>
          </w:p>
        </w:tc>
      </w:tr>
      <w:tr w:rsidR="00DD3D35" w14:paraId="757CC282"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00B6FD2"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EK2</w:t>
            </w:r>
          </w:p>
        </w:tc>
        <w:tc>
          <w:tcPr>
            <w:tcW w:w="1139" w:type="dxa"/>
            <w:noWrap/>
            <w:hideMark/>
          </w:tcPr>
          <w:p w14:paraId="31CDAA0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39FF8C4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1BB473A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74C69A6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021F14A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7D670D78"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0.835</w:t>
            </w:r>
          </w:p>
        </w:tc>
      </w:tr>
      <w:tr w:rsidR="00DD3D35" w14:paraId="29D67DFA"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4E3EE731"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EK3</w:t>
            </w:r>
          </w:p>
        </w:tc>
        <w:tc>
          <w:tcPr>
            <w:tcW w:w="1139" w:type="dxa"/>
            <w:noWrap/>
            <w:hideMark/>
          </w:tcPr>
          <w:p w14:paraId="5E38274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B47BEE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A72DA1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326679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361232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108DC54B"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0.883</w:t>
            </w:r>
          </w:p>
        </w:tc>
      </w:tr>
      <w:tr w:rsidR="00DD3D35" w14:paraId="79928FE1"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24ABAE59"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EK4</w:t>
            </w:r>
          </w:p>
        </w:tc>
        <w:tc>
          <w:tcPr>
            <w:tcW w:w="1139" w:type="dxa"/>
            <w:noWrap/>
            <w:hideMark/>
          </w:tcPr>
          <w:p w14:paraId="694C4D9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F49A21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36DB954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0FAD7F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523B7B9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4F01226D"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0.854</w:t>
            </w:r>
          </w:p>
        </w:tc>
      </w:tr>
      <w:tr w:rsidR="00DD3D35" w14:paraId="0E4EE67A"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6A6943E"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EK5</w:t>
            </w:r>
          </w:p>
        </w:tc>
        <w:tc>
          <w:tcPr>
            <w:tcW w:w="1139" w:type="dxa"/>
            <w:noWrap/>
            <w:hideMark/>
          </w:tcPr>
          <w:p w14:paraId="3F91B86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545C5C3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64AECD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336DEBA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AF6017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6AA31AF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0.829</w:t>
            </w:r>
          </w:p>
        </w:tc>
      </w:tr>
      <w:tr w:rsidR="00DD3D35" w14:paraId="0307DC13"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3ECA141"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GB1</w:t>
            </w:r>
          </w:p>
        </w:tc>
        <w:tc>
          <w:tcPr>
            <w:tcW w:w="1139" w:type="dxa"/>
            <w:noWrap/>
            <w:hideMark/>
          </w:tcPr>
          <w:p w14:paraId="27F2E04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B93D1D3"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0.637</w:t>
            </w:r>
          </w:p>
        </w:tc>
        <w:tc>
          <w:tcPr>
            <w:tcW w:w="1547" w:type="dxa"/>
            <w:noWrap/>
            <w:hideMark/>
          </w:tcPr>
          <w:p w14:paraId="60E55C0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A0934B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E39249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613D2D8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135E6327"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5F928471"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GB2</w:t>
            </w:r>
          </w:p>
        </w:tc>
        <w:tc>
          <w:tcPr>
            <w:tcW w:w="1139" w:type="dxa"/>
            <w:noWrap/>
            <w:hideMark/>
          </w:tcPr>
          <w:p w14:paraId="12EFBE1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125C5D70"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0.703</w:t>
            </w:r>
          </w:p>
        </w:tc>
        <w:tc>
          <w:tcPr>
            <w:tcW w:w="1547" w:type="dxa"/>
            <w:noWrap/>
            <w:hideMark/>
          </w:tcPr>
          <w:p w14:paraId="7C79466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3900BB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581EE51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344698B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86D7F4E"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270E9680"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GB3</w:t>
            </w:r>
          </w:p>
        </w:tc>
        <w:tc>
          <w:tcPr>
            <w:tcW w:w="1139" w:type="dxa"/>
            <w:noWrap/>
            <w:hideMark/>
          </w:tcPr>
          <w:p w14:paraId="75B0835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FAB8E74"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0.807</w:t>
            </w:r>
          </w:p>
        </w:tc>
        <w:tc>
          <w:tcPr>
            <w:tcW w:w="1547" w:type="dxa"/>
            <w:noWrap/>
            <w:hideMark/>
          </w:tcPr>
          <w:p w14:paraId="4384B6B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5620AE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D4A29C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113063B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6EC0589B"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BB98C6E"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GB4</w:t>
            </w:r>
          </w:p>
        </w:tc>
        <w:tc>
          <w:tcPr>
            <w:tcW w:w="1139" w:type="dxa"/>
            <w:noWrap/>
            <w:hideMark/>
          </w:tcPr>
          <w:p w14:paraId="484D418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56D7FC0F"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0.558</w:t>
            </w:r>
          </w:p>
        </w:tc>
        <w:tc>
          <w:tcPr>
            <w:tcW w:w="1547" w:type="dxa"/>
            <w:noWrap/>
            <w:hideMark/>
          </w:tcPr>
          <w:p w14:paraId="36EDBCB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96E911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01C06DC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4E3F558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3F85C3B"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414373B"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GB5</w:t>
            </w:r>
          </w:p>
        </w:tc>
        <w:tc>
          <w:tcPr>
            <w:tcW w:w="1139" w:type="dxa"/>
            <w:noWrap/>
            <w:hideMark/>
          </w:tcPr>
          <w:p w14:paraId="7697B54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3511BB95"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0.641</w:t>
            </w:r>
          </w:p>
        </w:tc>
        <w:tc>
          <w:tcPr>
            <w:tcW w:w="1547" w:type="dxa"/>
            <w:noWrap/>
            <w:hideMark/>
          </w:tcPr>
          <w:p w14:paraId="045620D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7737A10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C29E5E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5E65D71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3666893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9F6E79F"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IK1</w:t>
            </w:r>
          </w:p>
        </w:tc>
        <w:tc>
          <w:tcPr>
            <w:tcW w:w="1139" w:type="dxa"/>
            <w:noWrap/>
            <w:hideMark/>
          </w:tcPr>
          <w:p w14:paraId="4020B4B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41C10D1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26212CC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0.781</w:t>
            </w:r>
          </w:p>
        </w:tc>
        <w:tc>
          <w:tcPr>
            <w:tcW w:w="1296" w:type="dxa"/>
            <w:noWrap/>
            <w:hideMark/>
          </w:tcPr>
          <w:p w14:paraId="61C002A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E3255C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0C12557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8503D87"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16AA8635"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IK2</w:t>
            </w:r>
          </w:p>
        </w:tc>
        <w:tc>
          <w:tcPr>
            <w:tcW w:w="1139" w:type="dxa"/>
            <w:noWrap/>
            <w:hideMark/>
          </w:tcPr>
          <w:p w14:paraId="26EB4B7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BBACE2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3883714E"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0.804</w:t>
            </w:r>
          </w:p>
        </w:tc>
        <w:tc>
          <w:tcPr>
            <w:tcW w:w="1296" w:type="dxa"/>
            <w:noWrap/>
            <w:hideMark/>
          </w:tcPr>
          <w:p w14:paraId="259E8D9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4EAA7B9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7D53863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67AD8B3E"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9552635"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IK3</w:t>
            </w:r>
          </w:p>
        </w:tc>
        <w:tc>
          <w:tcPr>
            <w:tcW w:w="1139" w:type="dxa"/>
            <w:noWrap/>
            <w:hideMark/>
          </w:tcPr>
          <w:p w14:paraId="22A781A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F2547D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244300F1"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0.824</w:t>
            </w:r>
          </w:p>
        </w:tc>
        <w:tc>
          <w:tcPr>
            <w:tcW w:w="1296" w:type="dxa"/>
            <w:noWrap/>
            <w:hideMark/>
          </w:tcPr>
          <w:p w14:paraId="3987E99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E19A0C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283A828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4966E1F8"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7C3B772"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IK4</w:t>
            </w:r>
          </w:p>
        </w:tc>
        <w:tc>
          <w:tcPr>
            <w:tcW w:w="1139" w:type="dxa"/>
            <w:noWrap/>
            <w:hideMark/>
          </w:tcPr>
          <w:p w14:paraId="7A6155C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325549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4A2B0AD5"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0.850</w:t>
            </w:r>
          </w:p>
        </w:tc>
        <w:tc>
          <w:tcPr>
            <w:tcW w:w="1296" w:type="dxa"/>
            <w:noWrap/>
            <w:hideMark/>
          </w:tcPr>
          <w:p w14:paraId="704B6F6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8FD09E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3E727E5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CC13C46"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AF7D0AC"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IK5</w:t>
            </w:r>
          </w:p>
        </w:tc>
        <w:tc>
          <w:tcPr>
            <w:tcW w:w="1139" w:type="dxa"/>
            <w:noWrap/>
            <w:hideMark/>
          </w:tcPr>
          <w:p w14:paraId="600D075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6EDF589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095582D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0.730</w:t>
            </w:r>
          </w:p>
        </w:tc>
        <w:tc>
          <w:tcPr>
            <w:tcW w:w="1296" w:type="dxa"/>
            <w:noWrap/>
            <w:hideMark/>
          </w:tcPr>
          <w:p w14:paraId="3089A67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BC3B85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0E8483C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1FCCE067"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C31F303"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K1</w:t>
            </w:r>
          </w:p>
        </w:tc>
        <w:tc>
          <w:tcPr>
            <w:tcW w:w="1139" w:type="dxa"/>
            <w:noWrap/>
            <w:hideMark/>
          </w:tcPr>
          <w:p w14:paraId="5344B30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D94CD9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20A0D11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482E72D"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0.836</w:t>
            </w:r>
          </w:p>
        </w:tc>
        <w:tc>
          <w:tcPr>
            <w:tcW w:w="1273" w:type="dxa"/>
            <w:noWrap/>
            <w:hideMark/>
          </w:tcPr>
          <w:p w14:paraId="3CEB988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3547D54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460D97A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11C99554"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K2</w:t>
            </w:r>
          </w:p>
        </w:tc>
        <w:tc>
          <w:tcPr>
            <w:tcW w:w="1139" w:type="dxa"/>
            <w:noWrap/>
            <w:hideMark/>
          </w:tcPr>
          <w:p w14:paraId="7D727D0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C3424C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6773C40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F34234C"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0.858</w:t>
            </w:r>
          </w:p>
        </w:tc>
        <w:tc>
          <w:tcPr>
            <w:tcW w:w="1273" w:type="dxa"/>
            <w:noWrap/>
            <w:hideMark/>
          </w:tcPr>
          <w:p w14:paraId="6E3B03E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6910D6C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6D74564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127F639F"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K3</w:t>
            </w:r>
          </w:p>
        </w:tc>
        <w:tc>
          <w:tcPr>
            <w:tcW w:w="1139" w:type="dxa"/>
            <w:noWrap/>
            <w:hideMark/>
          </w:tcPr>
          <w:p w14:paraId="3C1D739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50E88E3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04A3F74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152DE00"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0.874</w:t>
            </w:r>
          </w:p>
        </w:tc>
        <w:tc>
          <w:tcPr>
            <w:tcW w:w="1273" w:type="dxa"/>
            <w:noWrap/>
            <w:hideMark/>
          </w:tcPr>
          <w:p w14:paraId="031B731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4F1B82C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4CB3D386"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231E8756"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K4</w:t>
            </w:r>
          </w:p>
        </w:tc>
        <w:tc>
          <w:tcPr>
            <w:tcW w:w="1139" w:type="dxa"/>
            <w:noWrap/>
            <w:hideMark/>
          </w:tcPr>
          <w:p w14:paraId="653AA1D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1560A14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3717322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0FEAC49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0.839</w:t>
            </w:r>
          </w:p>
        </w:tc>
        <w:tc>
          <w:tcPr>
            <w:tcW w:w="1273" w:type="dxa"/>
            <w:noWrap/>
            <w:hideMark/>
          </w:tcPr>
          <w:p w14:paraId="3C850CA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5743522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1E17E58C"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29C69359"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K5</w:t>
            </w:r>
          </w:p>
        </w:tc>
        <w:tc>
          <w:tcPr>
            <w:tcW w:w="1139" w:type="dxa"/>
            <w:noWrap/>
            <w:hideMark/>
          </w:tcPr>
          <w:p w14:paraId="420F84B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6864247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64D7F95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4C847D94"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0.765</w:t>
            </w:r>
          </w:p>
        </w:tc>
        <w:tc>
          <w:tcPr>
            <w:tcW w:w="1273" w:type="dxa"/>
            <w:noWrap/>
            <w:hideMark/>
          </w:tcPr>
          <w:p w14:paraId="11D278D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5272EDC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6DEEDA1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15CDFCEF"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Kep1</w:t>
            </w:r>
          </w:p>
        </w:tc>
        <w:tc>
          <w:tcPr>
            <w:tcW w:w="1139" w:type="dxa"/>
            <w:noWrap/>
            <w:hideMark/>
          </w:tcPr>
          <w:p w14:paraId="1A6D24D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682AC83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4C4F885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22F8CA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5341BAB"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0.873</w:t>
            </w:r>
          </w:p>
        </w:tc>
        <w:tc>
          <w:tcPr>
            <w:tcW w:w="1062" w:type="dxa"/>
            <w:noWrap/>
            <w:hideMark/>
          </w:tcPr>
          <w:p w14:paraId="0B1634A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3D46532C"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7F315BA6"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Kep2</w:t>
            </w:r>
          </w:p>
        </w:tc>
        <w:tc>
          <w:tcPr>
            <w:tcW w:w="1139" w:type="dxa"/>
            <w:noWrap/>
            <w:hideMark/>
          </w:tcPr>
          <w:p w14:paraId="2395F19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4A629C5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441508C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75FDA8B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F3E045E"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0.882</w:t>
            </w:r>
          </w:p>
        </w:tc>
        <w:tc>
          <w:tcPr>
            <w:tcW w:w="1062" w:type="dxa"/>
            <w:noWrap/>
            <w:hideMark/>
          </w:tcPr>
          <w:p w14:paraId="293A511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53D9B7D0"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4DF19B12"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Kep3</w:t>
            </w:r>
          </w:p>
        </w:tc>
        <w:tc>
          <w:tcPr>
            <w:tcW w:w="1139" w:type="dxa"/>
            <w:noWrap/>
            <w:hideMark/>
          </w:tcPr>
          <w:p w14:paraId="48D6E47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7706BA4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582475C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09C8352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60ACFB47"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0.780</w:t>
            </w:r>
          </w:p>
        </w:tc>
        <w:tc>
          <w:tcPr>
            <w:tcW w:w="1062" w:type="dxa"/>
            <w:noWrap/>
            <w:hideMark/>
          </w:tcPr>
          <w:p w14:paraId="6730BD4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6742153"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26D85CB"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Kep4</w:t>
            </w:r>
          </w:p>
        </w:tc>
        <w:tc>
          <w:tcPr>
            <w:tcW w:w="1139" w:type="dxa"/>
            <w:noWrap/>
            <w:hideMark/>
          </w:tcPr>
          <w:p w14:paraId="1EB2B7C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494130D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64FCC43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000265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30CC49A0"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0.711</w:t>
            </w:r>
          </w:p>
        </w:tc>
        <w:tc>
          <w:tcPr>
            <w:tcW w:w="1062" w:type="dxa"/>
            <w:noWrap/>
            <w:hideMark/>
          </w:tcPr>
          <w:p w14:paraId="28314D6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1F3D5F6"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302F0EA6"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case1</w:t>
            </w:r>
          </w:p>
        </w:tc>
        <w:tc>
          <w:tcPr>
            <w:tcW w:w="1139" w:type="dxa"/>
            <w:noWrap/>
            <w:hideMark/>
          </w:tcPr>
          <w:p w14:paraId="1851B133"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0.768</w:t>
            </w:r>
          </w:p>
        </w:tc>
        <w:tc>
          <w:tcPr>
            <w:tcW w:w="1626" w:type="dxa"/>
            <w:noWrap/>
            <w:hideMark/>
          </w:tcPr>
          <w:p w14:paraId="1107C28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1BE761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32C4D09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4382AC9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0723C2C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212AA3D9"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2640268"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 2</w:t>
            </w:r>
          </w:p>
        </w:tc>
        <w:tc>
          <w:tcPr>
            <w:tcW w:w="1139" w:type="dxa"/>
            <w:noWrap/>
            <w:hideMark/>
          </w:tcPr>
          <w:p w14:paraId="51BD0090"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0.833</w:t>
            </w:r>
          </w:p>
        </w:tc>
        <w:tc>
          <w:tcPr>
            <w:tcW w:w="1626" w:type="dxa"/>
            <w:noWrap/>
            <w:hideMark/>
          </w:tcPr>
          <w:p w14:paraId="5ACB684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486D3BE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1A0A06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A3771A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2C10F24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512A7D79"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7BDC7573"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Case3</w:t>
            </w:r>
          </w:p>
        </w:tc>
        <w:tc>
          <w:tcPr>
            <w:tcW w:w="1139" w:type="dxa"/>
            <w:noWrap/>
            <w:hideMark/>
          </w:tcPr>
          <w:p w14:paraId="5392B0C4"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0.818</w:t>
            </w:r>
          </w:p>
        </w:tc>
        <w:tc>
          <w:tcPr>
            <w:tcW w:w="1626" w:type="dxa"/>
            <w:noWrap/>
            <w:hideMark/>
          </w:tcPr>
          <w:p w14:paraId="3D942FF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8FFD0C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08F8F37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51A0738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137D838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5A83A58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61C58BB"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Case4</w:t>
            </w:r>
          </w:p>
        </w:tc>
        <w:tc>
          <w:tcPr>
            <w:tcW w:w="1139" w:type="dxa"/>
            <w:noWrap/>
            <w:hideMark/>
          </w:tcPr>
          <w:p w14:paraId="6884EC9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0.810</w:t>
            </w:r>
          </w:p>
        </w:tc>
        <w:tc>
          <w:tcPr>
            <w:tcW w:w="1626" w:type="dxa"/>
            <w:noWrap/>
            <w:hideMark/>
          </w:tcPr>
          <w:p w14:paraId="4E75B4A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14A022F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E693AD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060301E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3C6DC74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1FAEC641"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771C346"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Case5</w:t>
            </w:r>
          </w:p>
        </w:tc>
        <w:tc>
          <w:tcPr>
            <w:tcW w:w="1139" w:type="dxa"/>
            <w:noWrap/>
            <w:hideMark/>
          </w:tcPr>
          <w:p w14:paraId="325D13BF"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0.856</w:t>
            </w:r>
          </w:p>
        </w:tc>
        <w:tc>
          <w:tcPr>
            <w:tcW w:w="1626" w:type="dxa"/>
            <w:noWrap/>
            <w:hideMark/>
          </w:tcPr>
          <w:p w14:paraId="37CB4C8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0D4364C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6D7D232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74BB076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4617F21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bl>
    <w:p w14:paraId="0EF86F0D" w14:textId="77777777" w:rsidR="00202EA1" w:rsidRPr="006C0DFB" w:rsidRDefault="00000000" w:rsidP="00202EA1">
      <w:pPr>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6BC90B7B" w14:textId="77777777" w:rsidR="00202EA1" w:rsidRPr="006C0DFB" w:rsidRDefault="00000000" w:rsidP="00F765AF">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All variable indicators in this study already have a loading factor value above 0.60, except for the GB4 indicator which has a value of 0.558 on the Green behavior variable, so this indicator is not included in further testing. Thus, the indicators forming the construct of awareness, innovation and creativity, cooperation, leadership, work ethics, and green behavior are in the valid category.</w:t>
      </w:r>
      <w:bookmarkStart w:id="2" w:name="_Hlk132880321"/>
      <w:bookmarkEnd w:id="2"/>
    </w:p>
    <w:p w14:paraId="1ACA4BA5" w14:textId="77777777" w:rsidR="00202EA1" w:rsidRDefault="00000000" w:rsidP="00C03B2F">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lastRenderedPageBreak/>
        <w:t>Table 6. Average Variance Extracted (AVE) Value</w:t>
      </w:r>
    </w:p>
    <w:tbl>
      <w:tblPr>
        <w:tblStyle w:val="PlainTable2"/>
        <w:tblW w:w="8926" w:type="dxa"/>
        <w:tblLook w:val="06A0" w:firstRow="1" w:lastRow="0" w:firstColumn="1" w:lastColumn="0" w:noHBand="1" w:noVBand="1"/>
      </w:tblPr>
      <w:tblGrid>
        <w:gridCol w:w="1980"/>
        <w:gridCol w:w="1984"/>
        <w:gridCol w:w="993"/>
        <w:gridCol w:w="1984"/>
        <w:gridCol w:w="1985"/>
      </w:tblGrid>
      <w:tr w:rsidR="00DD3D35" w14:paraId="1690B2A4" w14:textId="77777777" w:rsidTr="00DD3D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DC4CA63" w14:textId="77777777" w:rsidR="00B65A82" w:rsidRPr="00B65A82" w:rsidRDefault="00B65A82" w:rsidP="00B65A82">
            <w:pPr>
              <w:spacing w:line="240" w:lineRule="auto"/>
              <w:rPr>
                <w:rFonts w:asciiTheme="majorBidi" w:eastAsia="Times New Roman" w:hAnsiTheme="majorBidi" w:cstheme="majorBidi"/>
                <w:lang w:eastAsia="id-ID"/>
              </w:rPr>
            </w:pPr>
          </w:p>
        </w:tc>
        <w:tc>
          <w:tcPr>
            <w:tcW w:w="1984" w:type="dxa"/>
            <w:noWrap/>
            <w:hideMark/>
          </w:tcPr>
          <w:p w14:paraId="619522D0" w14:textId="77777777" w:rsidR="00B65A82" w:rsidRPr="00B65A82" w:rsidRDefault="00000000" w:rsidP="00B65A82">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Cronbach's Alpha</w:t>
            </w:r>
          </w:p>
        </w:tc>
        <w:tc>
          <w:tcPr>
            <w:tcW w:w="993" w:type="dxa"/>
            <w:noWrap/>
            <w:hideMark/>
          </w:tcPr>
          <w:p w14:paraId="31656027" w14:textId="77777777" w:rsidR="00B65A82" w:rsidRPr="00B65A82" w:rsidRDefault="00000000" w:rsidP="00B65A82">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rho_A</w:t>
            </w:r>
          </w:p>
        </w:tc>
        <w:tc>
          <w:tcPr>
            <w:tcW w:w="1984" w:type="dxa"/>
            <w:noWrap/>
            <w:hideMark/>
          </w:tcPr>
          <w:p w14:paraId="192682CD" w14:textId="77777777" w:rsidR="00B65A82" w:rsidRPr="00B65A82" w:rsidRDefault="00000000" w:rsidP="00B65A82">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Composite Reliability</w:t>
            </w:r>
          </w:p>
        </w:tc>
        <w:tc>
          <w:tcPr>
            <w:tcW w:w="1985" w:type="dxa"/>
            <w:noWrap/>
            <w:hideMark/>
          </w:tcPr>
          <w:p w14:paraId="7574A2A6" w14:textId="77777777" w:rsidR="00B65A82" w:rsidRPr="00B65A82" w:rsidRDefault="00000000" w:rsidP="00B65A82">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Average Variance Extracted (AVE)</w:t>
            </w:r>
          </w:p>
        </w:tc>
      </w:tr>
      <w:tr w:rsidR="00DD3D35" w14:paraId="0A52948A"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8220CA1"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Awareness</w:t>
            </w:r>
          </w:p>
        </w:tc>
        <w:tc>
          <w:tcPr>
            <w:tcW w:w="1984" w:type="dxa"/>
            <w:noWrap/>
            <w:hideMark/>
          </w:tcPr>
          <w:p w14:paraId="5D4B482A"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0.876</w:t>
            </w:r>
          </w:p>
        </w:tc>
        <w:tc>
          <w:tcPr>
            <w:tcW w:w="993" w:type="dxa"/>
            <w:noWrap/>
            <w:hideMark/>
          </w:tcPr>
          <w:p w14:paraId="2C1C5EA2"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0.878</w:t>
            </w:r>
          </w:p>
        </w:tc>
        <w:tc>
          <w:tcPr>
            <w:tcW w:w="1984" w:type="dxa"/>
            <w:noWrap/>
            <w:hideMark/>
          </w:tcPr>
          <w:p w14:paraId="57672B7E"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0.910</w:t>
            </w:r>
          </w:p>
        </w:tc>
        <w:tc>
          <w:tcPr>
            <w:tcW w:w="1985" w:type="dxa"/>
            <w:noWrap/>
            <w:hideMark/>
          </w:tcPr>
          <w:p w14:paraId="2BFC54EB"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0.668</w:t>
            </w:r>
          </w:p>
        </w:tc>
      </w:tr>
      <w:tr w:rsidR="00DD3D35" w14:paraId="007878E0"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D192B75"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Cooperation</w:t>
            </w:r>
          </w:p>
        </w:tc>
        <w:tc>
          <w:tcPr>
            <w:tcW w:w="1984" w:type="dxa"/>
            <w:noWrap/>
            <w:hideMark/>
          </w:tcPr>
          <w:p w14:paraId="69A4D941"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0.892</w:t>
            </w:r>
          </w:p>
        </w:tc>
        <w:tc>
          <w:tcPr>
            <w:tcW w:w="993" w:type="dxa"/>
            <w:noWrap/>
            <w:hideMark/>
          </w:tcPr>
          <w:p w14:paraId="742F83D4"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0.902</w:t>
            </w:r>
          </w:p>
        </w:tc>
        <w:tc>
          <w:tcPr>
            <w:tcW w:w="1984" w:type="dxa"/>
            <w:noWrap/>
            <w:hideMark/>
          </w:tcPr>
          <w:p w14:paraId="5DE14776"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0.920</w:t>
            </w:r>
          </w:p>
        </w:tc>
        <w:tc>
          <w:tcPr>
            <w:tcW w:w="1985" w:type="dxa"/>
            <w:noWrap/>
            <w:hideMark/>
          </w:tcPr>
          <w:p w14:paraId="267F65FE"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0.697</w:t>
            </w:r>
          </w:p>
        </w:tc>
      </w:tr>
      <w:tr w:rsidR="00DD3D35" w14:paraId="69E85EAE"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8C1D450" w14:textId="77777777" w:rsidR="00B65A82" w:rsidRPr="00B65A82" w:rsidRDefault="00000000" w:rsidP="00B65A82">
            <w:pPr>
              <w:spacing w:line="240" w:lineRule="auto"/>
              <w:rPr>
                <w:rFonts w:asciiTheme="majorBidi" w:eastAsia="Times New Roman" w:hAnsiTheme="majorBidi" w:cstheme="majorBidi"/>
                <w:lang w:eastAsia="id-ID"/>
              </w:rPr>
            </w:pPr>
            <w:r>
              <w:rPr>
                <w:rFonts w:asciiTheme="majorBidi" w:eastAsia="Times New Roman" w:hAnsiTheme="majorBidi" w:cstheme="majorBidi"/>
                <w:lang w:eastAsia="id-ID"/>
              </w:rPr>
              <w:t>Green behavior</w:t>
            </w:r>
          </w:p>
        </w:tc>
        <w:tc>
          <w:tcPr>
            <w:tcW w:w="1984" w:type="dxa"/>
            <w:noWrap/>
            <w:hideMark/>
          </w:tcPr>
          <w:p w14:paraId="2EFAB79D"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0.686</w:t>
            </w:r>
          </w:p>
        </w:tc>
        <w:tc>
          <w:tcPr>
            <w:tcW w:w="993" w:type="dxa"/>
            <w:noWrap/>
            <w:hideMark/>
          </w:tcPr>
          <w:p w14:paraId="6362CA00"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0.708</w:t>
            </w:r>
          </w:p>
        </w:tc>
        <w:tc>
          <w:tcPr>
            <w:tcW w:w="1984" w:type="dxa"/>
            <w:noWrap/>
            <w:hideMark/>
          </w:tcPr>
          <w:p w14:paraId="5FEC60E4"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0.808</w:t>
            </w:r>
          </w:p>
        </w:tc>
        <w:tc>
          <w:tcPr>
            <w:tcW w:w="1985" w:type="dxa"/>
            <w:noWrap/>
            <w:hideMark/>
          </w:tcPr>
          <w:p w14:paraId="0A4DE8CB"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0.515</w:t>
            </w:r>
          </w:p>
        </w:tc>
      </w:tr>
      <w:tr w:rsidR="00DD3D35" w14:paraId="14C2DB35"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2851620"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Innovation and Creativity</w:t>
            </w:r>
          </w:p>
        </w:tc>
        <w:tc>
          <w:tcPr>
            <w:tcW w:w="1984" w:type="dxa"/>
            <w:noWrap/>
            <w:hideMark/>
          </w:tcPr>
          <w:p w14:paraId="16AE8618"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0.857</w:t>
            </w:r>
          </w:p>
        </w:tc>
        <w:tc>
          <w:tcPr>
            <w:tcW w:w="993" w:type="dxa"/>
            <w:noWrap/>
            <w:hideMark/>
          </w:tcPr>
          <w:p w14:paraId="405B1099"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0.860</w:t>
            </w:r>
          </w:p>
        </w:tc>
        <w:tc>
          <w:tcPr>
            <w:tcW w:w="1984" w:type="dxa"/>
            <w:noWrap/>
            <w:hideMark/>
          </w:tcPr>
          <w:p w14:paraId="00989B2C"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0.898</w:t>
            </w:r>
          </w:p>
        </w:tc>
        <w:tc>
          <w:tcPr>
            <w:tcW w:w="1985" w:type="dxa"/>
            <w:noWrap/>
            <w:hideMark/>
          </w:tcPr>
          <w:p w14:paraId="79859570"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0.638</w:t>
            </w:r>
          </w:p>
        </w:tc>
      </w:tr>
      <w:tr w:rsidR="00DD3D35" w14:paraId="5E6083CF"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2604677"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leadership</w:t>
            </w:r>
          </w:p>
        </w:tc>
        <w:tc>
          <w:tcPr>
            <w:tcW w:w="1984" w:type="dxa"/>
            <w:noWrap/>
            <w:hideMark/>
          </w:tcPr>
          <w:p w14:paraId="127BFE47"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0.832</w:t>
            </w:r>
          </w:p>
        </w:tc>
        <w:tc>
          <w:tcPr>
            <w:tcW w:w="993" w:type="dxa"/>
            <w:noWrap/>
            <w:hideMark/>
          </w:tcPr>
          <w:p w14:paraId="39D6A25D"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0.863</w:t>
            </w:r>
          </w:p>
        </w:tc>
        <w:tc>
          <w:tcPr>
            <w:tcW w:w="1984" w:type="dxa"/>
            <w:noWrap/>
            <w:hideMark/>
          </w:tcPr>
          <w:p w14:paraId="7A1FA8F1"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0.887</w:t>
            </w:r>
          </w:p>
        </w:tc>
        <w:tc>
          <w:tcPr>
            <w:tcW w:w="1985" w:type="dxa"/>
            <w:noWrap/>
            <w:hideMark/>
          </w:tcPr>
          <w:p w14:paraId="2BA1199E"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0.663</w:t>
            </w:r>
          </w:p>
        </w:tc>
      </w:tr>
      <w:tr w:rsidR="00DD3D35" w14:paraId="6D7827D9"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7AD8BFE"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Work Ethics</w:t>
            </w:r>
          </w:p>
        </w:tc>
        <w:tc>
          <w:tcPr>
            <w:tcW w:w="1984" w:type="dxa"/>
            <w:noWrap/>
            <w:hideMark/>
          </w:tcPr>
          <w:p w14:paraId="17E0696A"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0.898</w:t>
            </w:r>
          </w:p>
        </w:tc>
        <w:tc>
          <w:tcPr>
            <w:tcW w:w="993" w:type="dxa"/>
            <w:noWrap/>
            <w:hideMark/>
          </w:tcPr>
          <w:p w14:paraId="1738CEB1"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0.902</w:t>
            </w:r>
          </w:p>
        </w:tc>
        <w:tc>
          <w:tcPr>
            <w:tcW w:w="1984" w:type="dxa"/>
            <w:noWrap/>
            <w:hideMark/>
          </w:tcPr>
          <w:p w14:paraId="795E2534"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0.924</w:t>
            </w:r>
          </w:p>
        </w:tc>
        <w:tc>
          <w:tcPr>
            <w:tcW w:w="1985" w:type="dxa"/>
            <w:noWrap/>
            <w:hideMark/>
          </w:tcPr>
          <w:p w14:paraId="2BC631FB"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0.710</w:t>
            </w:r>
          </w:p>
        </w:tc>
      </w:tr>
    </w:tbl>
    <w:p w14:paraId="359D9C7B" w14:textId="77777777" w:rsidR="00202EA1" w:rsidRPr="006C0DFB" w:rsidRDefault="00000000" w:rsidP="00202EA1">
      <w:pPr>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7A88DCD8"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Table 6 above shows that the AVE value for the construct of each variable, Awareness = 0.668, Cooperation = 0.697, Innovation and Creativity = 0.638, Leadership = 0.663, Work Ethics = 0.710, and Green Behavior = 0.515. The six constructs have a value of ≥ 0.50, meaning that the six constructs are categorized as valid.</w:t>
      </w:r>
    </w:p>
    <w:p w14:paraId="6F8D3337" w14:textId="77777777" w:rsidR="00202EA1" w:rsidRPr="006C0DFB"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e. Discriminant Validity</w:t>
      </w:r>
    </w:p>
    <w:p w14:paraId="16F2C2CA"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Testing Discriminant validity is assessed by looking at the AVE squared value which is higher than the correlation value between variables</w:t>
      </w:r>
      <w:r w:rsidR="00581F3E">
        <w:rPr>
          <w:rFonts w:asciiTheme="majorBidi" w:hAnsiTheme="majorBidi" w:cstheme="majorBidi"/>
          <w:sz w:val="24"/>
          <w:szCs w:val="24"/>
          <w:lang w:val="en-US"/>
        </w:rPr>
        <w:fldChar w:fldCharType="begin" w:fldLock="1"/>
      </w:r>
      <w:r w:rsidR="00C55B72">
        <w:rPr>
          <w:rFonts w:asciiTheme="majorBidi" w:hAnsiTheme="majorBidi" w:cstheme="majorBidi"/>
          <w:sz w:val="24"/>
          <w:szCs w:val="24"/>
          <w:lang w:val="en-US"/>
        </w:rPr>
        <w:instrText>ADDIN CSL_CITATION {"citationItems":[{"id":"ITEM-1","itemData":{"ISBN":"9786025391170","author":[{"dropping-particle":"","family":"Hamid","given":"Rahmad Solling","non-dropping-particle":"","parse-names":false,"suffix":""},{"dropping-particle":"","family":"Anwar","given":"Suhardi M","non-dropping-particle":"","parse-names":false,"suffix":""}],"id":"ITEM-1","issued":{"date-parts":[["2019"]]},"number-of-pages":"1-175","publisher":"Institut Penulis Indonesia","publisher-place":"Jakarta Pusat","title":"Structural Equation Modelling (SEM) Berbasis Varian","type":"book"},"uris":["http://www.mendeley.com/documents/?uuid=26de8f2d-4e01-4a6d-8671-01c3fabe7c3a"]}],"mendeley":{"formattedCitation":"(Hamid and Anwar 2019)","plainTextFormattedCitation":"(Hamid and Anwar 2019)","previouslyFormattedCitation":"(Hamid and Anwar 2019)"},"properties":{"noteIndex":0},"schema":"https://github.com/citation-style-language/schema/raw/master/csl-citation.json"}</w:instrText>
      </w:r>
      <w:r w:rsidR="00581F3E">
        <w:rPr>
          <w:rFonts w:asciiTheme="majorBidi" w:hAnsiTheme="majorBidi" w:cstheme="majorBidi"/>
          <w:sz w:val="24"/>
          <w:szCs w:val="24"/>
          <w:lang w:val="en-US"/>
        </w:rPr>
        <w:fldChar w:fldCharType="separate"/>
      </w:r>
      <w:r w:rsidR="00581F3E" w:rsidRPr="00581F3E">
        <w:rPr>
          <w:rFonts w:asciiTheme="majorBidi" w:hAnsiTheme="majorBidi" w:cstheme="majorBidi"/>
          <w:noProof/>
          <w:sz w:val="24"/>
          <w:szCs w:val="24"/>
          <w:lang w:val="en-US"/>
        </w:rPr>
        <w:t>(Hamid and Anwar 2019)</w:t>
      </w:r>
      <w:r w:rsidR="00581F3E">
        <w:rPr>
          <w:rFonts w:asciiTheme="majorBidi" w:hAnsiTheme="majorBidi" w:cstheme="majorBidi"/>
          <w:sz w:val="24"/>
          <w:szCs w:val="24"/>
          <w:lang w:val="en-US"/>
        </w:rPr>
        <w:fldChar w:fldCharType="end"/>
      </w:r>
      <w:r w:rsidRPr="006C0DFB">
        <w:rPr>
          <w:rFonts w:asciiTheme="majorBidi" w:hAnsiTheme="majorBidi" w:cstheme="majorBidi"/>
          <w:sz w:val="24"/>
          <w:szCs w:val="24"/>
          <w:lang w:val="en-US"/>
        </w:rPr>
        <w:t>. Discriminant validity testing was carried out using Smart PLS software version 3.2.9. test results can be seen in the following table:</w:t>
      </w:r>
    </w:p>
    <w:p w14:paraId="7A2771F5" w14:textId="77777777" w:rsidR="00202EA1" w:rsidRDefault="00000000" w:rsidP="002911BF">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Table 7. Correlation Value of Latent Variables</w:t>
      </w:r>
    </w:p>
    <w:tbl>
      <w:tblPr>
        <w:tblStyle w:val="PlainTable2"/>
        <w:tblW w:w="8784" w:type="dxa"/>
        <w:tblLook w:val="06A0" w:firstRow="1" w:lastRow="0" w:firstColumn="1" w:lastColumn="0" w:noHBand="1" w:noVBand="1"/>
      </w:tblPr>
      <w:tblGrid>
        <w:gridCol w:w="1550"/>
        <w:gridCol w:w="1139"/>
        <w:gridCol w:w="1283"/>
        <w:gridCol w:w="1552"/>
        <w:gridCol w:w="1150"/>
        <w:gridCol w:w="1283"/>
        <w:gridCol w:w="843"/>
      </w:tblGrid>
      <w:tr w:rsidR="00DD3D35" w14:paraId="6E113B76" w14:textId="77777777" w:rsidTr="00DD3D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564BB525" w14:textId="77777777" w:rsidR="009E1878" w:rsidRPr="009E1878" w:rsidRDefault="009E1878" w:rsidP="009E1878">
            <w:pPr>
              <w:spacing w:line="240" w:lineRule="auto"/>
              <w:rPr>
                <w:rFonts w:asciiTheme="majorBidi" w:eastAsia="Times New Roman" w:hAnsiTheme="majorBidi" w:cstheme="majorBidi"/>
                <w:color w:val="000000"/>
                <w:sz w:val="20"/>
                <w:szCs w:val="20"/>
                <w:lang w:eastAsia="id-ID"/>
              </w:rPr>
            </w:pPr>
          </w:p>
        </w:tc>
        <w:tc>
          <w:tcPr>
            <w:tcW w:w="1139" w:type="dxa"/>
            <w:noWrap/>
            <w:hideMark/>
          </w:tcPr>
          <w:p w14:paraId="31713112"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Awareness</w:t>
            </w:r>
          </w:p>
        </w:tc>
        <w:tc>
          <w:tcPr>
            <w:tcW w:w="1283" w:type="dxa"/>
            <w:noWrap/>
            <w:hideMark/>
          </w:tcPr>
          <w:p w14:paraId="5E745734"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Cooperation</w:t>
            </w:r>
          </w:p>
        </w:tc>
        <w:tc>
          <w:tcPr>
            <w:tcW w:w="1552" w:type="dxa"/>
            <w:noWrap/>
            <w:hideMark/>
          </w:tcPr>
          <w:p w14:paraId="304253A9"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Green behavior</w:t>
            </w:r>
          </w:p>
        </w:tc>
        <w:tc>
          <w:tcPr>
            <w:tcW w:w="1134" w:type="dxa"/>
            <w:noWrap/>
            <w:hideMark/>
          </w:tcPr>
          <w:p w14:paraId="7B905834"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Innovation and Creativity</w:t>
            </w:r>
          </w:p>
        </w:tc>
        <w:tc>
          <w:tcPr>
            <w:tcW w:w="1283" w:type="dxa"/>
            <w:noWrap/>
            <w:hideMark/>
          </w:tcPr>
          <w:p w14:paraId="6B94AC9D"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leadership</w:t>
            </w:r>
          </w:p>
        </w:tc>
        <w:tc>
          <w:tcPr>
            <w:tcW w:w="843" w:type="dxa"/>
            <w:noWrap/>
            <w:hideMark/>
          </w:tcPr>
          <w:p w14:paraId="41AEE843"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Work Ethics</w:t>
            </w:r>
          </w:p>
        </w:tc>
      </w:tr>
      <w:tr w:rsidR="00DD3D35" w14:paraId="724CFC6B"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26231801"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Awareness</w:t>
            </w:r>
          </w:p>
        </w:tc>
        <w:tc>
          <w:tcPr>
            <w:tcW w:w="1139" w:type="dxa"/>
            <w:noWrap/>
            <w:hideMark/>
          </w:tcPr>
          <w:p w14:paraId="2B5C94D6"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0.818</w:t>
            </w:r>
          </w:p>
        </w:tc>
        <w:tc>
          <w:tcPr>
            <w:tcW w:w="1283" w:type="dxa"/>
            <w:noWrap/>
            <w:hideMark/>
          </w:tcPr>
          <w:p w14:paraId="19C6B19B"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552" w:type="dxa"/>
            <w:noWrap/>
            <w:hideMark/>
          </w:tcPr>
          <w:p w14:paraId="7698554E"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134" w:type="dxa"/>
            <w:noWrap/>
            <w:hideMark/>
          </w:tcPr>
          <w:p w14:paraId="4D0D94E9"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283" w:type="dxa"/>
            <w:noWrap/>
            <w:hideMark/>
          </w:tcPr>
          <w:p w14:paraId="1D1686FD"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843" w:type="dxa"/>
            <w:noWrap/>
            <w:hideMark/>
          </w:tcPr>
          <w:p w14:paraId="0445514F"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3DA19F8A"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0E7C81F8"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Cooperation</w:t>
            </w:r>
          </w:p>
        </w:tc>
        <w:tc>
          <w:tcPr>
            <w:tcW w:w="1139" w:type="dxa"/>
            <w:noWrap/>
            <w:hideMark/>
          </w:tcPr>
          <w:p w14:paraId="5992CC8D"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0.625</w:t>
            </w:r>
          </w:p>
        </w:tc>
        <w:tc>
          <w:tcPr>
            <w:tcW w:w="1283" w:type="dxa"/>
            <w:noWrap/>
            <w:hideMark/>
          </w:tcPr>
          <w:p w14:paraId="6FBE25AC"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0.835</w:t>
            </w:r>
          </w:p>
        </w:tc>
        <w:tc>
          <w:tcPr>
            <w:tcW w:w="1552" w:type="dxa"/>
            <w:noWrap/>
            <w:hideMark/>
          </w:tcPr>
          <w:p w14:paraId="6CB81943"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134" w:type="dxa"/>
            <w:noWrap/>
            <w:hideMark/>
          </w:tcPr>
          <w:p w14:paraId="6DAE2130"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283" w:type="dxa"/>
            <w:noWrap/>
            <w:hideMark/>
          </w:tcPr>
          <w:p w14:paraId="4C3C2666"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843" w:type="dxa"/>
            <w:noWrap/>
            <w:hideMark/>
          </w:tcPr>
          <w:p w14:paraId="3A99E98D"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0B902BB8"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7C723863"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Green behavior</w:t>
            </w:r>
          </w:p>
        </w:tc>
        <w:tc>
          <w:tcPr>
            <w:tcW w:w="1139" w:type="dxa"/>
            <w:noWrap/>
            <w:hideMark/>
          </w:tcPr>
          <w:p w14:paraId="44EA2434"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0.707</w:t>
            </w:r>
          </w:p>
        </w:tc>
        <w:tc>
          <w:tcPr>
            <w:tcW w:w="1283" w:type="dxa"/>
            <w:noWrap/>
            <w:hideMark/>
          </w:tcPr>
          <w:p w14:paraId="657BAAA4"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0.534</w:t>
            </w:r>
          </w:p>
        </w:tc>
        <w:tc>
          <w:tcPr>
            <w:tcW w:w="1552" w:type="dxa"/>
            <w:noWrap/>
            <w:hideMark/>
          </w:tcPr>
          <w:p w14:paraId="544E47EB"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0.717</w:t>
            </w:r>
          </w:p>
        </w:tc>
        <w:tc>
          <w:tcPr>
            <w:tcW w:w="1134" w:type="dxa"/>
            <w:noWrap/>
            <w:hideMark/>
          </w:tcPr>
          <w:p w14:paraId="5A29E341"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283" w:type="dxa"/>
            <w:noWrap/>
            <w:hideMark/>
          </w:tcPr>
          <w:p w14:paraId="14000923"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843" w:type="dxa"/>
            <w:noWrap/>
            <w:hideMark/>
          </w:tcPr>
          <w:p w14:paraId="606B32FE"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2E4CEEBE"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34E9E578"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Innovation and Creativity</w:t>
            </w:r>
          </w:p>
        </w:tc>
        <w:tc>
          <w:tcPr>
            <w:tcW w:w="1139" w:type="dxa"/>
            <w:noWrap/>
            <w:hideMark/>
          </w:tcPr>
          <w:p w14:paraId="0C150C35"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0.642</w:t>
            </w:r>
          </w:p>
        </w:tc>
        <w:tc>
          <w:tcPr>
            <w:tcW w:w="1283" w:type="dxa"/>
            <w:noWrap/>
            <w:hideMark/>
          </w:tcPr>
          <w:p w14:paraId="1E81F80A"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0.732</w:t>
            </w:r>
          </w:p>
        </w:tc>
        <w:tc>
          <w:tcPr>
            <w:tcW w:w="1552" w:type="dxa"/>
            <w:noWrap/>
            <w:hideMark/>
          </w:tcPr>
          <w:p w14:paraId="7B15669B"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0.539</w:t>
            </w:r>
          </w:p>
        </w:tc>
        <w:tc>
          <w:tcPr>
            <w:tcW w:w="1134" w:type="dxa"/>
            <w:noWrap/>
            <w:hideMark/>
          </w:tcPr>
          <w:p w14:paraId="7F0E3361"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0.798</w:t>
            </w:r>
          </w:p>
        </w:tc>
        <w:tc>
          <w:tcPr>
            <w:tcW w:w="1283" w:type="dxa"/>
            <w:noWrap/>
            <w:hideMark/>
          </w:tcPr>
          <w:p w14:paraId="5ED5FFCE"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843" w:type="dxa"/>
            <w:noWrap/>
            <w:hideMark/>
          </w:tcPr>
          <w:p w14:paraId="52C36D82"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11BE5331"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586FB2AF"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leadership</w:t>
            </w:r>
          </w:p>
        </w:tc>
        <w:tc>
          <w:tcPr>
            <w:tcW w:w="1139" w:type="dxa"/>
            <w:noWrap/>
            <w:hideMark/>
          </w:tcPr>
          <w:p w14:paraId="5026BE3D"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0.620</w:t>
            </w:r>
          </w:p>
        </w:tc>
        <w:tc>
          <w:tcPr>
            <w:tcW w:w="1283" w:type="dxa"/>
            <w:noWrap/>
            <w:hideMark/>
          </w:tcPr>
          <w:p w14:paraId="795CFBC1"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0.765</w:t>
            </w:r>
          </w:p>
        </w:tc>
        <w:tc>
          <w:tcPr>
            <w:tcW w:w="1552" w:type="dxa"/>
            <w:noWrap/>
            <w:hideMark/>
          </w:tcPr>
          <w:p w14:paraId="7F3313E5"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0.532</w:t>
            </w:r>
          </w:p>
        </w:tc>
        <w:tc>
          <w:tcPr>
            <w:tcW w:w="1134" w:type="dxa"/>
            <w:noWrap/>
            <w:hideMark/>
          </w:tcPr>
          <w:p w14:paraId="658F30E6"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0.661</w:t>
            </w:r>
          </w:p>
        </w:tc>
        <w:tc>
          <w:tcPr>
            <w:tcW w:w="1283" w:type="dxa"/>
            <w:noWrap/>
            <w:hideMark/>
          </w:tcPr>
          <w:p w14:paraId="4153D95F"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0.815</w:t>
            </w:r>
          </w:p>
        </w:tc>
        <w:tc>
          <w:tcPr>
            <w:tcW w:w="843" w:type="dxa"/>
            <w:noWrap/>
            <w:hideMark/>
          </w:tcPr>
          <w:p w14:paraId="48C6E7FB"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33040E6E"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4D8A2B75"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Work Ethics</w:t>
            </w:r>
          </w:p>
        </w:tc>
        <w:tc>
          <w:tcPr>
            <w:tcW w:w="1139" w:type="dxa"/>
            <w:noWrap/>
            <w:hideMark/>
          </w:tcPr>
          <w:p w14:paraId="48B20B3C"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0.697</w:t>
            </w:r>
          </w:p>
        </w:tc>
        <w:tc>
          <w:tcPr>
            <w:tcW w:w="1283" w:type="dxa"/>
            <w:noWrap/>
            <w:hideMark/>
          </w:tcPr>
          <w:p w14:paraId="7165CD91"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0.731</w:t>
            </w:r>
          </w:p>
        </w:tc>
        <w:tc>
          <w:tcPr>
            <w:tcW w:w="1552" w:type="dxa"/>
            <w:noWrap/>
            <w:hideMark/>
          </w:tcPr>
          <w:p w14:paraId="698C2C88"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0.471</w:t>
            </w:r>
          </w:p>
        </w:tc>
        <w:tc>
          <w:tcPr>
            <w:tcW w:w="1134" w:type="dxa"/>
            <w:noWrap/>
            <w:hideMark/>
          </w:tcPr>
          <w:p w14:paraId="41955D29"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0.708</w:t>
            </w:r>
          </w:p>
        </w:tc>
        <w:tc>
          <w:tcPr>
            <w:tcW w:w="1283" w:type="dxa"/>
            <w:noWrap/>
            <w:hideMark/>
          </w:tcPr>
          <w:p w14:paraId="1A23BC1F"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0.647</w:t>
            </w:r>
          </w:p>
        </w:tc>
        <w:tc>
          <w:tcPr>
            <w:tcW w:w="843" w:type="dxa"/>
            <w:noWrap/>
            <w:hideMark/>
          </w:tcPr>
          <w:p w14:paraId="67F4BD03"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0.842</w:t>
            </w:r>
          </w:p>
        </w:tc>
      </w:tr>
    </w:tbl>
    <w:p w14:paraId="3DAA72D8" w14:textId="77777777" w:rsidR="00202EA1" w:rsidRPr="006C0DFB" w:rsidRDefault="00000000" w:rsidP="00202EA1">
      <w:pPr>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4F049CFD"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Table 7 above shows that the AVE squared value of all indicators of one construct is greater than the correlation value between variables, thus, all indicators of the six constructs are included in the valid category</w:t>
      </w:r>
    </w:p>
    <w:p w14:paraId="7F076B8D" w14:textId="77777777" w:rsidR="00202EA1" w:rsidRPr="006C0DFB"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f. Reliability Test</w:t>
      </w:r>
    </w:p>
    <w:p w14:paraId="5AB5F1AA" w14:textId="77777777" w:rsidR="002E0301" w:rsidRPr="006C0DFB" w:rsidRDefault="00000000" w:rsidP="002E0301">
      <w:pPr>
        <w:spacing w:before="142" w:after="0" w:line="360" w:lineRule="auto"/>
        <w:ind w:right="95" w:firstLine="55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Reliability testing was carried out using Smart PLS software version 3.2.9. test results can be seen in the following table:</w:t>
      </w:r>
    </w:p>
    <w:p w14:paraId="1104E0E6" w14:textId="77777777" w:rsidR="00202EA1" w:rsidRDefault="00000000" w:rsidP="002E0301">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Table 8. Reliability Test Results</w:t>
      </w:r>
    </w:p>
    <w:tbl>
      <w:tblPr>
        <w:tblStyle w:val="PlainTable2"/>
        <w:tblW w:w="8926" w:type="dxa"/>
        <w:tblLook w:val="06A0" w:firstRow="1" w:lastRow="0" w:firstColumn="1" w:lastColumn="0" w:noHBand="1" w:noVBand="1"/>
      </w:tblPr>
      <w:tblGrid>
        <w:gridCol w:w="1980"/>
        <w:gridCol w:w="1984"/>
        <w:gridCol w:w="993"/>
        <w:gridCol w:w="1984"/>
        <w:gridCol w:w="1985"/>
      </w:tblGrid>
      <w:tr w:rsidR="00DD3D35" w14:paraId="120A443E" w14:textId="77777777" w:rsidTr="00DD3D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3349EBE" w14:textId="77777777" w:rsidR="000B45C1" w:rsidRPr="00B65A82" w:rsidRDefault="000B45C1" w:rsidP="00B46A5A">
            <w:pPr>
              <w:spacing w:line="240" w:lineRule="auto"/>
              <w:rPr>
                <w:rFonts w:asciiTheme="majorBidi" w:eastAsia="Times New Roman" w:hAnsiTheme="majorBidi" w:cstheme="majorBidi"/>
                <w:lang w:eastAsia="id-ID"/>
              </w:rPr>
            </w:pPr>
          </w:p>
        </w:tc>
        <w:tc>
          <w:tcPr>
            <w:tcW w:w="1984" w:type="dxa"/>
            <w:noWrap/>
            <w:hideMark/>
          </w:tcPr>
          <w:p w14:paraId="14BA8191" w14:textId="77777777" w:rsidR="000B45C1" w:rsidRPr="00B65A82" w:rsidRDefault="00000000" w:rsidP="00B46A5A">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Cronbach's Alpha</w:t>
            </w:r>
          </w:p>
        </w:tc>
        <w:tc>
          <w:tcPr>
            <w:tcW w:w="993" w:type="dxa"/>
            <w:noWrap/>
            <w:hideMark/>
          </w:tcPr>
          <w:p w14:paraId="52096767" w14:textId="77777777" w:rsidR="000B45C1" w:rsidRPr="00B65A82" w:rsidRDefault="00000000" w:rsidP="00B46A5A">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rho_A</w:t>
            </w:r>
          </w:p>
        </w:tc>
        <w:tc>
          <w:tcPr>
            <w:tcW w:w="1984" w:type="dxa"/>
            <w:noWrap/>
            <w:hideMark/>
          </w:tcPr>
          <w:p w14:paraId="4DD0AF16" w14:textId="77777777" w:rsidR="000B45C1" w:rsidRPr="00B65A82" w:rsidRDefault="00000000" w:rsidP="00B46A5A">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Composite Reliability</w:t>
            </w:r>
          </w:p>
        </w:tc>
        <w:tc>
          <w:tcPr>
            <w:tcW w:w="1985" w:type="dxa"/>
            <w:noWrap/>
            <w:hideMark/>
          </w:tcPr>
          <w:p w14:paraId="59D9C292" w14:textId="77777777" w:rsidR="000B45C1" w:rsidRPr="00B65A82" w:rsidRDefault="00000000" w:rsidP="00B46A5A">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Average Variance Extracted (AVE)</w:t>
            </w:r>
          </w:p>
        </w:tc>
      </w:tr>
      <w:tr w:rsidR="00DD3D35" w14:paraId="0E4BE1E3"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EE8B2E6"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Awareness</w:t>
            </w:r>
          </w:p>
        </w:tc>
        <w:tc>
          <w:tcPr>
            <w:tcW w:w="1984" w:type="dxa"/>
            <w:noWrap/>
            <w:hideMark/>
          </w:tcPr>
          <w:p w14:paraId="3023FA1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0.876</w:t>
            </w:r>
          </w:p>
        </w:tc>
        <w:tc>
          <w:tcPr>
            <w:tcW w:w="993" w:type="dxa"/>
            <w:noWrap/>
            <w:hideMark/>
          </w:tcPr>
          <w:p w14:paraId="6F3F458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0.878</w:t>
            </w:r>
          </w:p>
        </w:tc>
        <w:tc>
          <w:tcPr>
            <w:tcW w:w="1984" w:type="dxa"/>
            <w:noWrap/>
            <w:hideMark/>
          </w:tcPr>
          <w:p w14:paraId="695C7808"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0.910</w:t>
            </w:r>
          </w:p>
        </w:tc>
        <w:tc>
          <w:tcPr>
            <w:tcW w:w="1985" w:type="dxa"/>
            <w:noWrap/>
            <w:hideMark/>
          </w:tcPr>
          <w:p w14:paraId="1B75B921"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0.668</w:t>
            </w:r>
          </w:p>
        </w:tc>
      </w:tr>
      <w:tr w:rsidR="00DD3D35" w14:paraId="1F955D29"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0256C1A"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Cooperation</w:t>
            </w:r>
          </w:p>
        </w:tc>
        <w:tc>
          <w:tcPr>
            <w:tcW w:w="1984" w:type="dxa"/>
            <w:noWrap/>
            <w:hideMark/>
          </w:tcPr>
          <w:p w14:paraId="06B0E27D"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0.892</w:t>
            </w:r>
          </w:p>
        </w:tc>
        <w:tc>
          <w:tcPr>
            <w:tcW w:w="993" w:type="dxa"/>
            <w:noWrap/>
            <w:hideMark/>
          </w:tcPr>
          <w:p w14:paraId="4AED7BF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0.902</w:t>
            </w:r>
          </w:p>
        </w:tc>
        <w:tc>
          <w:tcPr>
            <w:tcW w:w="1984" w:type="dxa"/>
            <w:noWrap/>
            <w:hideMark/>
          </w:tcPr>
          <w:p w14:paraId="13BAD462"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0.920</w:t>
            </w:r>
          </w:p>
        </w:tc>
        <w:tc>
          <w:tcPr>
            <w:tcW w:w="1985" w:type="dxa"/>
            <w:noWrap/>
            <w:hideMark/>
          </w:tcPr>
          <w:p w14:paraId="017278EA"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0.697</w:t>
            </w:r>
          </w:p>
        </w:tc>
      </w:tr>
      <w:tr w:rsidR="00DD3D35" w14:paraId="047F8CCA"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023B18E" w14:textId="77777777" w:rsidR="000B45C1" w:rsidRPr="00B65A82" w:rsidRDefault="00000000" w:rsidP="00B46A5A">
            <w:pPr>
              <w:spacing w:line="240" w:lineRule="auto"/>
              <w:rPr>
                <w:rFonts w:asciiTheme="majorBidi" w:eastAsia="Times New Roman" w:hAnsiTheme="majorBidi" w:cstheme="majorBidi"/>
                <w:lang w:eastAsia="id-ID"/>
              </w:rPr>
            </w:pPr>
            <w:r>
              <w:rPr>
                <w:rFonts w:asciiTheme="majorBidi" w:eastAsia="Times New Roman" w:hAnsiTheme="majorBidi" w:cstheme="majorBidi"/>
                <w:lang w:eastAsia="id-ID"/>
              </w:rPr>
              <w:t>Green behavior</w:t>
            </w:r>
          </w:p>
        </w:tc>
        <w:tc>
          <w:tcPr>
            <w:tcW w:w="1984" w:type="dxa"/>
            <w:noWrap/>
            <w:hideMark/>
          </w:tcPr>
          <w:p w14:paraId="345F7AC0"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0.686</w:t>
            </w:r>
          </w:p>
        </w:tc>
        <w:tc>
          <w:tcPr>
            <w:tcW w:w="993" w:type="dxa"/>
            <w:noWrap/>
            <w:hideMark/>
          </w:tcPr>
          <w:p w14:paraId="4DF4F7F5"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0.708</w:t>
            </w:r>
          </w:p>
        </w:tc>
        <w:tc>
          <w:tcPr>
            <w:tcW w:w="1984" w:type="dxa"/>
            <w:noWrap/>
            <w:hideMark/>
          </w:tcPr>
          <w:p w14:paraId="49D95489"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0.808</w:t>
            </w:r>
          </w:p>
        </w:tc>
        <w:tc>
          <w:tcPr>
            <w:tcW w:w="1985" w:type="dxa"/>
            <w:noWrap/>
            <w:hideMark/>
          </w:tcPr>
          <w:p w14:paraId="318CE024"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0.515</w:t>
            </w:r>
          </w:p>
        </w:tc>
      </w:tr>
      <w:tr w:rsidR="00DD3D35" w14:paraId="4A094BF8"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C48CE57"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Innovation and Creativity</w:t>
            </w:r>
          </w:p>
        </w:tc>
        <w:tc>
          <w:tcPr>
            <w:tcW w:w="1984" w:type="dxa"/>
            <w:noWrap/>
            <w:hideMark/>
          </w:tcPr>
          <w:p w14:paraId="0020B8D9"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0.857</w:t>
            </w:r>
          </w:p>
        </w:tc>
        <w:tc>
          <w:tcPr>
            <w:tcW w:w="993" w:type="dxa"/>
            <w:noWrap/>
            <w:hideMark/>
          </w:tcPr>
          <w:p w14:paraId="02601D20"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0.860</w:t>
            </w:r>
          </w:p>
        </w:tc>
        <w:tc>
          <w:tcPr>
            <w:tcW w:w="1984" w:type="dxa"/>
            <w:noWrap/>
            <w:hideMark/>
          </w:tcPr>
          <w:p w14:paraId="3C4A0242"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0.898</w:t>
            </w:r>
          </w:p>
        </w:tc>
        <w:tc>
          <w:tcPr>
            <w:tcW w:w="1985" w:type="dxa"/>
            <w:noWrap/>
            <w:hideMark/>
          </w:tcPr>
          <w:p w14:paraId="7E457793"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0.638</w:t>
            </w:r>
          </w:p>
        </w:tc>
      </w:tr>
      <w:tr w:rsidR="00DD3D35" w14:paraId="24814CB1"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1B455D0"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leadership</w:t>
            </w:r>
          </w:p>
        </w:tc>
        <w:tc>
          <w:tcPr>
            <w:tcW w:w="1984" w:type="dxa"/>
            <w:noWrap/>
            <w:hideMark/>
          </w:tcPr>
          <w:p w14:paraId="5E4CFBE8"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0.832</w:t>
            </w:r>
          </w:p>
        </w:tc>
        <w:tc>
          <w:tcPr>
            <w:tcW w:w="993" w:type="dxa"/>
            <w:noWrap/>
            <w:hideMark/>
          </w:tcPr>
          <w:p w14:paraId="4A68C9F9"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0.863</w:t>
            </w:r>
          </w:p>
        </w:tc>
        <w:tc>
          <w:tcPr>
            <w:tcW w:w="1984" w:type="dxa"/>
            <w:noWrap/>
            <w:hideMark/>
          </w:tcPr>
          <w:p w14:paraId="3119355E"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0.887</w:t>
            </w:r>
          </w:p>
        </w:tc>
        <w:tc>
          <w:tcPr>
            <w:tcW w:w="1985" w:type="dxa"/>
            <w:noWrap/>
            <w:hideMark/>
          </w:tcPr>
          <w:p w14:paraId="2F211DC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0.663</w:t>
            </w:r>
          </w:p>
        </w:tc>
      </w:tr>
      <w:tr w:rsidR="00DD3D35" w14:paraId="699A58D8"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F67E883"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Work Ethics</w:t>
            </w:r>
          </w:p>
        </w:tc>
        <w:tc>
          <w:tcPr>
            <w:tcW w:w="1984" w:type="dxa"/>
            <w:noWrap/>
            <w:hideMark/>
          </w:tcPr>
          <w:p w14:paraId="204FA4A3"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0.898</w:t>
            </w:r>
          </w:p>
        </w:tc>
        <w:tc>
          <w:tcPr>
            <w:tcW w:w="993" w:type="dxa"/>
            <w:noWrap/>
            <w:hideMark/>
          </w:tcPr>
          <w:p w14:paraId="2A6BB9CA"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0.902</w:t>
            </w:r>
          </w:p>
        </w:tc>
        <w:tc>
          <w:tcPr>
            <w:tcW w:w="1984" w:type="dxa"/>
            <w:noWrap/>
            <w:hideMark/>
          </w:tcPr>
          <w:p w14:paraId="01C3332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0.924</w:t>
            </w:r>
          </w:p>
        </w:tc>
        <w:tc>
          <w:tcPr>
            <w:tcW w:w="1985" w:type="dxa"/>
            <w:noWrap/>
            <w:hideMark/>
          </w:tcPr>
          <w:p w14:paraId="388F396A"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0.710</w:t>
            </w:r>
          </w:p>
        </w:tc>
      </w:tr>
    </w:tbl>
    <w:p w14:paraId="614F564B" w14:textId="77777777" w:rsidR="00202EA1" w:rsidRPr="006C0DFB" w:rsidRDefault="00000000" w:rsidP="00202EA1">
      <w:pPr>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3BAE76CE"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Table 8 above shows that the composite reliability value of the awareness construct = 0.910, cooperation = 0.920, Green behavior = 0.808, innovation and creativity = 0.898, leadership = 0.887, and work ethics = 0.924. All of these composite reliability values ​​have a value above 0.70. So, the constructs of awareness, cooperation, green behavior, innovation and creativity, leadership and work ethics have good or reliable reliability.</w:t>
      </w:r>
    </w:p>
    <w:p w14:paraId="2F108478" w14:textId="77777777" w:rsidR="00202EA1" w:rsidRPr="002E0301"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g. Structural Model Testing (Inner Model)</w:t>
      </w:r>
    </w:p>
    <w:p w14:paraId="27B6BBF3" w14:textId="77777777" w:rsidR="00B23DEE" w:rsidRPr="00865B51" w:rsidRDefault="00000000" w:rsidP="00EA004E">
      <w:pPr>
        <w:spacing w:before="142" w:after="0" w:line="360" w:lineRule="auto"/>
        <w:ind w:right="95" w:firstLine="720"/>
        <w:jc w:val="both"/>
        <w:rPr>
          <w:rFonts w:asciiTheme="majorBidi" w:hAnsiTheme="majorBidi" w:cstheme="majorBidi"/>
          <w:noProof/>
          <w:sz w:val="24"/>
          <w:szCs w:val="24"/>
          <w:lang w:val="en-US"/>
        </w:rPr>
      </w:pPr>
      <w:r w:rsidRPr="00865B51">
        <w:rPr>
          <w:rFonts w:asciiTheme="majorBidi" w:hAnsiTheme="majorBidi" w:cstheme="majorBidi"/>
          <w:noProof/>
          <w:sz w:val="24"/>
          <w:szCs w:val="24"/>
          <w:lang w:val="en-US"/>
        </w:rPr>
        <w:t>Testing of the Structural Model (Inner Model) was carried out using PLS software version 3.2.9. Inner Model test results can be seen in the following figure:</w:t>
      </w:r>
    </w:p>
    <w:p w14:paraId="28551047" w14:textId="77777777" w:rsidR="00202EA1" w:rsidRPr="006C0DFB" w:rsidRDefault="00000000" w:rsidP="00B23DEE">
      <w:pPr>
        <w:spacing w:before="142" w:after="0" w:line="360" w:lineRule="auto"/>
        <w:ind w:right="95"/>
        <w:jc w:val="center"/>
        <w:rPr>
          <w:rFonts w:asciiTheme="majorBidi" w:hAnsiTheme="majorBidi" w:cstheme="majorBidi"/>
          <w:sz w:val="24"/>
          <w:szCs w:val="24"/>
          <w:lang w:val="en-US"/>
        </w:rPr>
      </w:pPr>
      <w:r w:rsidRPr="006F715E">
        <w:rPr>
          <w:rFonts w:asciiTheme="majorBidi" w:hAnsiTheme="majorBidi" w:cstheme="majorBidi"/>
          <w:noProof/>
          <w:sz w:val="24"/>
          <w:szCs w:val="24"/>
          <w:lang w:val="en-US"/>
        </w:rPr>
        <w:drawing>
          <wp:inline distT="0" distB="0" distL="0" distR="0" wp14:anchorId="10AE5EE6" wp14:editId="0C7B5AED">
            <wp:extent cx="3992578" cy="3108779"/>
            <wp:effectExtent l="0" t="0" r="8255" b="0"/>
            <wp:docPr id="1241143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43754" name=""/>
                    <pic:cNvPicPr/>
                  </pic:nvPicPr>
                  <pic:blipFill>
                    <a:blip r:embed="rId10"/>
                    <a:stretch>
                      <a:fillRect/>
                    </a:stretch>
                  </pic:blipFill>
                  <pic:spPr>
                    <a:xfrm>
                      <a:off x="0" y="0"/>
                      <a:ext cx="4001375" cy="3115629"/>
                    </a:xfrm>
                    <a:prstGeom prst="rect">
                      <a:avLst/>
                    </a:prstGeom>
                  </pic:spPr>
                </pic:pic>
              </a:graphicData>
            </a:graphic>
          </wp:inline>
        </w:drawing>
      </w:r>
    </w:p>
    <w:p w14:paraId="625E33B4" w14:textId="77777777" w:rsidR="00202EA1" w:rsidRPr="006C0DFB" w:rsidRDefault="00000000" w:rsidP="00B23DEE">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Figure 2. Inner Model</w:t>
      </w:r>
    </w:p>
    <w:p w14:paraId="52F27E45" w14:textId="77777777" w:rsidR="00202EA1"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h. R-Square value</w:t>
      </w:r>
    </w:p>
    <w:p w14:paraId="3BE2FCE6" w14:textId="77777777" w:rsidR="002E0301" w:rsidRPr="006C0DFB" w:rsidRDefault="00000000" w:rsidP="002E0301">
      <w:pPr>
        <w:spacing w:before="142" w:after="0" w:line="360" w:lineRule="auto"/>
        <w:ind w:right="95" w:firstLine="550"/>
        <w:jc w:val="both"/>
        <w:rPr>
          <w:rFonts w:asciiTheme="majorBidi" w:hAnsiTheme="majorBidi" w:cstheme="majorBidi"/>
          <w:sz w:val="24"/>
          <w:szCs w:val="24"/>
          <w:lang w:val="en-US"/>
        </w:rPr>
      </w:pPr>
      <w:r>
        <w:rPr>
          <w:rFonts w:asciiTheme="majorBidi" w:hAnsiTheme="majorBidi" w:cstheme="majorBidi"/>
          <w:sz w:val="24"/>
          <w:szCs w:val="24"/>
          <w:lang w:val="en-US"/>
        </w:rPr>
        <w:t>R-Square testing was carried out using Smart PLS software version 3.2.9. test results can be seen in the following table:</w:t>
      </w:r>
    </w:p>
    <w:p w14:paraId="0E0CE99C" w14:textId="77777777" w:rsidR="00202EA1" w:rsidRDefault="00000000" w:rsidP="00202EA1">
      <w:pPr>
        <w:tabs>
          <w:tab w:val="center" w:pos="4561"/>
          <w:tab w:val="left" w:pos="6549"/>
        </w:tabs>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ab/>
        <w:t>Table</w:t>
      </w:r>
      <w:r w:rsidR="00206330">
        <w:rPr>
          <w:rFonts w:asciiTheme="majorBidi" w:hAnsiTheme="majorBidi" w:cstheme="majorBidi"/>
          <w:sz w:val="24"/>
          <w:szCs w:val="24"/>
          <w:lang w:val="en-US"/>
        </w:rPr>
        <w:t>9. R-Square Value</w:t>
      </w:r>
      <w:r w:rsidRPr="006C0DFB">
        <w:rPr>
          <w:rFonts w:asciiTheme="majorBidi" w:hAnsiTheme="majorBidi" w:cstheme="majorBidi"/>
          <w:sz w:val="24"/>
          <w:szCs w:val="24"/>
          <w:lang w:val="en-US"/>
        </w:rPr>
        <w:tab/>
      </w:r>
    </w:p>
    <w:tbl>
      <w:tblPr>
        <w:tblStyle w:val="PlainTable2"/>
        <w:tblW w:w="6091" w:type="dxa"/>
        <w:jc w:val="center"/>
        <w:tblLook w:val="06A0" w:firstRow="1" w:lastRow="0" w:firstColumn="1" w:lastColumn="0" w:noHBand="1" w:noVBand="1"/>
      </w:tblPr>
      <w:tblGrid>
        <w:gridCol w:w="2122"/>
        <w:gridCol w:w="1559"/>
        <w:gridCol w:w="2410"/>
      </w:tblGrid>
      <w:tr w:rsidR="00DD3D35" w14:paraId="5571D24D" w14:textId="77777777" w:rsidTr="00DD3D3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06AC849" w14:textId="77777777" w:rsidR="007F6E1E" w:rsidRPr="007F6E1E" w:rsidRDefault="007F6E1E" w:rsidP="007F6E1E">
            <w:pPr>
              <w:spacing w:line="240" w:lineRule="auto"/>
              <w:ind w:right="95"/>
              <w:jc w:val="both"/>
              <w:rPr>
                <w:rFonts w:asciiTheme="majorBidi" w:eastAsia="Times New Roman" w:hAnsiTheme="majorBidi" w:cstheme="majorBidi"/>
                <w:color w:val="000000"/>
                <w:sz w:val="24"/>
                <w:szCs w:val="24"/>
                <w:lang w:eastAsia="id-ID"/>
              </w:rPr>
            </w:pPr>
          </w:p>
        </w:tc>
        <w:tc>
          <w:tcPr>
            <w:tcW w:w="1559" w:type="dxa"/>
            <w:noWrap/>
            <w:hideMark/>
          </w:tcPr>
          <w:p w14:paraId="3B925E5A" w14:textId="77777777" w:rsidR="007F6E1E" w:rsidRPr="007F6E1E" w:rsidRDefault="00000000" w:rsidP="007F6E1E">
            <w:pPr>
              <w:spacing w:line="240" w:lineRule="auto"/>
              <w:ind w:right="95"/>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eastAsia="id-ID"/>
              </w:rPr>
            </w:pPr>
            <w:r w:rsidRPr="007F6E1E">
              <w:rPr>
                <w:rFonts w:asciiTheme="majorBidi" w:eastAsia="Times New Roman" w:hAnsiTheme="majorBidi" w:cstheme="majorBidi"/>
                <w:color w:val="000000"/>
                <w:sz w:val="24"/>
                <w:szCs w:val="24"/>
                <w:lang w:eastAsia="id-ID"/>
              </w:rPr>
              <w:t>R Square</w:t>
            </w:r>
          </w:p>
        </w:tc>
        <w:tc>
          <w:tcPr>
            <w:tcW w:w="2410" w:type="dxa"/>
            <w:noWrap/>
            <w:hideMark/>
          </w:tcPr>
          <w:p w14:paraId="793A879F" w14:textId="77777777" w:rsidR="007F6E1E" w:rsidRPr="007F6E1E" w:rsidRDefault="00000000" w:rsidP="007F6E1E">
            <w:pPr>
              <w:spacing w:line="240" w:lineRule="auto"/>
              <w:ind w:right="95"/>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eastAsia="id-ID"/>
              </w:rPr>
            </w:pPr>
            <w:r w:rsidRPr="007F6E1E">
              <w:rPr>
                <w:rFonts w:asciiTheme="majorBidi" w:eastAsia="Times New Roman" w:hAnsiTheme="majorBidi" w:cstheme="majorBidi"/>
                <w:color w:val="000000"/>
                <w:sz w:val="24"/>
                <w:szCs w:val="24"/>
                <w:lang w:eastAsia="id-ID"/>
              </w:rPr>
              <w:t>R Square Adjusted</w:t>
            </w:r>
          </w:p>
        </w:tc>
      </w:tr>
      <w:tr w:rsidR="00DD3D35" w14:paraId="5BCB2A6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A9DB169" w14:textId="77777777" w:rsidR="007F6E1E" w:rsidRPr="007F6E1E" w:rsidRDefault="00000000" w:rsidP="007F6E1E">
            <w:pPr>
              <w:spacing w:line="240" w:lineRule="auto"/>
              <w:ind w:right="95"/>
              <w:jc w:val="both"/>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Green behavior</w:t>
            </w:r>
          </w:p>
        </w:tc>
        <w:tc>
          <w:tcPr>
            <w:tcW w:w="1559" w:type="dxa"/>
            <w:noWrap/>
            <w:hideMark/>
          </w:tcPr>
          <w:p w14:paraId="5EABD006" w14:textId="77777777" w:rsidR="007F6E1E" w:rsidRPr="007F6E1E" w:rsidRDefault="00000000" w:rsidP="007F6E1E">
            <w:pPr>
              <w:spacing w:line="240" w:lineRule="auto"/>
              <w:ind w:right="95"/>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lang w:eastAsia="id-ID"/>
              </w:rPr>
            </w:pPr>
            <w:r w:rsidRPr="007F6E1E">
              <w:rPr>
                <w:rFonts w:asciiTheme="majorBidi" w:eastAsia="Times New Roman" w:hAnsiTheme="majorBidi" w:cstheme="majorBidi"/>
                <w:b/>
                <w:bCs/>
                <w:color w:val="000000"/>
                <w:sz w:val="24"/>
                <w:szCs w:val="24"/>
                <w:lang w:eastAsia="id-ID"/>
              </w:rPr>
              <w:t>0.536</w:t>
            </w:r>
          </w:p>
        </w:tc>
        <w:tc>
          <w:tcPr>
            <w:tcW w:w="2410" w:type="dxa"/>
            <w:noWrap/>
            <w:hideMark/>
          </w:tcPr>
          <w:p w14:paraId="00586FF1" w14:textId="77777777" w:rsidR="007F6E1E" w:rsidRPr="007F6E1E" w:rsidRDefault="00000000" w:rsidP="007F6E1E">
            <w:pPr>
              <w:spacing w:line="240" w:lineRule="auto"/>
              <w:ind w:right="95"/>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lang w:eastAsia="id-ID"/>
              </w:rPr>
            </w:pPr>
            <w:r w:rsidRPr="007F6E1E">
              <w:rPr>
                <w:rFonts w:asciiTheme="majorBidi" w:eastAsia="Times New Roman" w:hAnsiTheme="majorBidi" w:cstheme="majorBidi"/>
                <w:b/>
                <w:bCs/>
                <w:color w:val="000000"/>
                <w:sz w:val="24"/>
                <w:szCs w:val="24"/>
                <w:lang w:eastAsia="id-ID"/>
              </w:rPr>
              <w:t>0.525</w:t>
            </w:r>
          </w:p>
        </w:tc>
      </w:tr>
    </w:tbl>
    <w:p w14:paraId="1C26473A" w14:textId="77777777" w:rsidR="00202EA1" w:rsidRPr="006C0DFB" w:rsidRDefault="00000000" w:rsidP="007F6E1E">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03873877" w14:textId="77777777" w:rsidR="00202EA1" w:rsidRDefault="00000000" w:rsidP="007F6E1E">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Based on table 9 above it is known that the R-Square value for the Green behavior variable is 0.536. Thus it can be concluded that the R-Square value for the Green behavior variable can be explained by awareness, work ethics, innovation and creativity, cooperation, and leadership of 53.6% including the strong category.</w:t>
      </w:r>
    </w:p>
    <w:p w14:paraId="758DF023" w14:textId="77777777" w:rsidR="00202EA1" w:rsidRDefault="00000000" w:rsidP="00406F92">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Table 10. Path Coefficients Test Results</w:t>
      </w:r>
    </w:p>
    <w:tbl>
      <w:tblPr>
        <w:tblStyle w:val="PlainTable2"/>
        <w:tblW w:w="8926" w:type="dxa"/>
        <w:tblLook w:val="06A0" w:firstRow="1" w:lastRow="0" w:firstColumn="1" w:lastColumn="0" w:noHBand="1" w:noVBand="1"/>
      </w:tblPr>
      <w:tblGrid>
        <w:gridCol w:w="2122"/>
        <w:gridCol w:w="1275"/>
        <w:gridCol w:w="1134"/>
        <w:gridCol w:w="1985"/>
        <w:gridCol w:w="1316"/>
        <w:gridCol w:w="1094"/>
      </w:tblGrid>
      <w:tr w:rsidR="00DD3D35" w14:paraId="05089D6B" w14:textId="77777777" w:rsidTr="00DD3D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14276C8" w14:textId="77777777" w:rsidR="005438E8" w:rsidRPr="005438E8" w:rsidRDefault="005438E8" w:rsidP="005438E8">
            <w:pPr>
              <w:spacing w:line="240" w:lineRule="auto"/>
              <w:rPr>
                <w:rFonts w:asciiTheme="majorBidi" w:eastAsia="Times New Roman" w:hAnsiTheme="majorBidi" w:cstheme="majorBidi"/>
                <w:sz w:val="20"/>
                <w:szCs w:val="20"/>
                <w:lang w:eastAsia="id-ID"/>
              </w:rPr>
            </w:pPr>
          </w:p>
        </w:tc>
        <w:tc>
          <w:tcPr>
            <w:tcW w:w="1275" w:type="dxa"/>
            <w:noWrap/>
            <w:hideMark/>
          </w:tcPr>
          <w:p w14:paraId="4DD3D177"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Original Sample (O)</w:t>
            </w:r>
          </w:p>
        </w:tc>
        <w:tc>
          <w:tcPr>
            <w:tcW w:w="1134" w:type="dxa"/>
            <w:noWrap/>
            <w:hideMark/>
          </w:tcPr>
          <w:p w14:paraId="521790E8"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Sample Means (M)</w:t>
            </w:r>
          </w:p>
        </w:tc>
        <w:tc>
          <w:tcPr>
            <w:tcW w:w="1985" w:type="dxa"/>
            <w:noWrap/>
            <w:hideMark/>
          </w:tcPr>
          <w:p w14:paraId="6D1EE37A"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Standard Deviation (STDEV)</w:t>
            </w:r>
          </w:p>
        </w:tc>
        <w:tc>
          <w:tcPr>
            <w:tcW w:w="1316" w:type="dxa"/>
            <w:noWrap/>
            <w:hideMark/>
          </w:tcPr>
          <w:p w14:paraId="5509BF4C"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T Statistics (|O/STDEV|)</w:t>
            </w:r>
          </w:p>
        </w:tc>
        <w:tc>
          <w:tcPr>
            <w:tcW w:w="1094" w:type="dxa"/>
            <w:noWrap/>
            <w:hideMark/>
          </w:tcPr>
          <w:p w14:paraId="71FCA9BD"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P Values</w:t>
            </w:r>
          </w:p>
        </w:tc>
      </w:tr>
      <w:tr w:rsidR="00DD3D35" w14:paraId="3D7083FD"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68BB8C3"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Awareness -&gt; Green behavior</w:t>
            </w:r>
          </w:p>
        </w:tc>
        <w:tc>
          <w:tcPr>
            <w:tcW w:w="1275" w:type="dxa"/>
            <w:noWrap/>
            <w:hideMark/>
          </w:tcPr>
          <w:p w14:paraId="293BCEBB"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0.639</w:t>
            </w:r>
          </w:p>
        </w:tc>
        <w:tc>
          <w:tcPr>
            <w:tcW w:w="1134" w:type="dxa"/>
            <w:noWrap/>
            <w:hideMark/>
          </w:tcPr>
          <w:p w14:paraId="7676B71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0.641</w:t>
            </w:r>
          </w:p>
        </w:tc>
        <w:tc>
          <w:tcPr>
            <w:tcW w:w="1985" w:type="dxa"/>
            <w:noWrap/>
            <w:hideMark/>
          </w:tcPr>
          <w:p w14:paraId="435BFC4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0.069</w:t>
            </w:r>
          </w:p>
        </w:tc>
        <w:tc>
          <w:tcPr>
            <w:tcW w:w="1316" w:type="dxa"/>
            <w:noWrap/>
            <w:hideMark/>
          </w:tcPr>
          <w:p w14:paraId="3AE9E55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9,211</w:t>
            </w:r>
          </w:p>
        </w:tc>
        <w:tc>
          <w:tcPr>
            <w:tcW w:w="1094" w:type="dxa"/>
            <w:noWrap/>
            <w:hideMark/>
          </w:tcPr>
          <w:p w14:paraId="3A111C1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0.000</w:t>
            </w:r>
          </w:p>
        </w:tc>
      </w:tr>
      <w:tr w:rsidR="00DD3D35" w14:paraId="5204A2AE"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08459A1"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Cooperation -&gt; Green behavior</w:t>
            </w:r>
          </w:p>
        </w:tc>
        <w:tc>
          <w:tcPr>
            <w:tcW w:w="1275" w:type="dxa"/>
            <w:noWrap/>
            <w:hideMark/>
          </w:tcPr>
          <w:p w14:paraId="106F2B5D"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0.130</w:t>
            </w:r>
          </w:p>
        </w:tc>
        <w:tc>
          <w:tcPr>
            <w:tcW w:w="1134" w:type="dxa"/>
            <w:noWrap/>
            <w:hideMark/>
          </w:tcPr>
          <w:p w14:paraId="13DF5944"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0.129</w:t>
            </w:r>
          </w:p>
        </w:tc>
        <w:tc>
          <w:tcPr>
            <w:tcW w:w="1985" w:type="dxa"/>
            <w:noWrap/>
            <w:hideMark/>
          </w:tcPr>
          <w:p w14:paraId="7A704E4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0.083</w:t>
            </w:r>
          </w:p>
        </w:tc>
        <w:tc>
          <w:tcPr>
            <w:tcW w:w="1316" w:type="dxa"/>
            <w:noWrap/>
            <w:hideMark/>
          </w:tcPr>
          <w:p w14:paraId="417906EA"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1,577</w:t>
            </w:r>
          </w:p>
        </w:tc>
        <w:tc>
          <w:tcPr>
            <w:tcW w:w="1094" w:type="dxa"/>
            <w:noWrap/>
            <w:hideMark/>
          </w:tcPr>
          <w:p w14:paraId="5B0B0D28"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0.115</w:t>
            </w:r>
          </w:p>
        </w:tc>
      </w:tr>
      <w:tr w:rsidR="00DD3D35" w14:paraId="221DC4A4"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6E1BD50"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Innovation and Creativity -&gt; Green behavior</w:t>
            </w:r>
          </w:p>
        </w:tc>
        <w:tc>
          <w:tcPr>
            <w:tcW w:w="1275" w:type="dxa"/>
            <w:noWrap/>
            <w:hideMark/>
          </w:tcPr>
          <w:p w14:paraId="6D286034"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0.126</w:t>
            </w:r>
          </w:p>
        </w:tc>
        <w:tc>
          <w:tcPr>
            <w:tcW w:w="1134" w:type="dxa"/>
            <w:noWrap/>
            <w:hideMark/>
          </w:tcPr>
          <w:p w14:paraId="40FFA94C"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0.130</w:t>
            </w:r>
          </w:p>
        </w:tc>
        <w:tc>
          <w:tcPr>
            <w:tcW w:w="1985" w:type="dxa"/>
            <w:noWrap/>
            <w:hideMark/>
          </w:tcPr>
          <w:p w14:paraId="2B0E8C92"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0.088</w:t>
            </w:r>
          </w:p>
        </w:tc>
        <w:tc>
          <w:tcPr>
            <w:tcW w:w="1316" w:type="dxa"/>
            <w:noWrap/>
            <w:hideMark/>
          </w:tcPr>
          <w:p w14:paraId="68338D3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1,431</w:t>
            </w:r>
          </w:p>
        </w:tc>
        <w:tc>
          <w:tcPr>
            <w:tcW w:w="1094" w:type="dxa"/>
            <w:noWrap/>
            <w:hideMark/>
          </w:tcPr>
          <w:p w14:paraId="1CBD3818"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0.153</w:t>
            </w:r>
          </w:p>
        </w:tc>
      </w:tr>
      <w:tr w:rsidR="00DD3D35" w14:paraId="28403A62"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B0D8BD6"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Leadership -&gt; Green behavior</w:t>
            </w:r>
          </w:p>
        </w:tc>
        <w:tc>
          <w:tcPr>
            <w:tcW w:w="1275" w:type="dxa"/>
            <w:noWrap/>
            <w:hideMark/>
          </w:tcPr>
          <w:p w14:paraId="01BA7CCB"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0.094</w:t>
            </w:r>
          </w:p>
        </w:tc>
        <w:tc>
          <w:tcPr>
            <w:tcW w:w="1134" w:type="dxa"/>
            <w:noWrap/>
            <w:hideMark/>
          </w:tcPr>
          <w:p w14:paraId="6A52288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0.091</w:t>
            </w:r>
          </w:p>
        </w:tc>
        <w:tc>
          <w:tcPr>
            <w:tcW w:w="1985" w:type="dxa"/>
            <w:noWrap/>
            <w:hideMark/>
          </w:tcPr>
          <w:p w14:paraId="6CE98009"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0.078</w:t>
            </w:r>
          </w:p>
        </w:tc>
        <w:tc>
          <w:tcPr>
            <w:tcW w:w="1316" w:type="dxa"/>
            <w:noWrap/>
            <w:hideMark/>
          </w:tcPr>
          <w:p w14:paraId="54E1C491"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1.207</w:t>
            </w:r>
          </w:p>
        </w:tc>
        <w:tc>
          <w:tcPr>
            <w:tcW w:w="1094" w:type="dxa"/>
            <w:noWrap/>
            <w:hideMark/>
          </w:tcPr>
          <w:p w14:paraId="743ECCB5"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0.228</w:t>
            </w:r>
          </w:p>
        </w:tc>
      </w:tr>
      <w:tr w:rsidR="00DD3D35" w14:paraId="7F16046C"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30C9A8B"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Work Ethics -&gt; Green behavior</w:t>
            </w:r>
          </w:p>
        </w:tc>
        <w:tc>
          <w:tcPr>
            <w:tcW w:w="1275" w:type="dxa"/>
            <w:noWrap/>
            <w:hideMark/>
          </w:tcPr>
          <w:p w14:paraId="5591914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-0.220</w:t>
            </w:r>
          </w:p>
        </w:tc>
        <w:tc>
          <w:tcPr>
            <w:tcW w:w="1134" w:type="dxa"/>
            <w:noWrap/>
            <w:hideMark/>
          </w:tcPr>
          <w:p w14:paraId="4C7F0EE8"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-0.213</w:t>
            </w:r>
          </w:p>
        </w:tc>
        <w:tc>
          <w:tcPr>
            <w:tcW w:w="1985" w:type="dxa"/>
            <w:noWrap/>
            <w:hideMark/>
          </w:tcPr>
          <w:p w14:paraId="416BCA60"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0.090</w:t>
            </w:r>
          </w:p>
        </w:tc>
        <w:tc>
          <w:tcPr>
            <w:tcW w:w="1316" w:type="dxa"/>
            <w:noWrap/>
            <w:hideMark/>
          </w:tcPr>
          <w:p w14:paraId="5F3F948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2,443</w:t>
            </w:r>
          </w:p>
        </w:tc>
        <w:tc>
          <w:tcPr>
            <w:tcW w:w="1094" w:type="dxa"/>
            <w:noWrap/>
            <w:hideMark/>
          </w:tcPr>
          <w:p w14:paraId="2531B5B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0.015</w:t>
            </w:r>
          </w:p>
        </w:tc>
      </w:tr>
    </w:tbl>
    <w:p w14:paraId="0AB4B19A" w14:textId="77777777" w:rsidR="00202EA1" w:rsidRPr="006C0DFB" w:rsidRDefault="00000000" w:rsidP="005438E8">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Source: Digital PLS Smart Data 2023</w:t>
      </w:r>
    </w:p>
    <w:p w14:paraId="510E18EB" w14:textId="1E8F1A2B"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Based on Table 10 above, it is known that each variable of awareness and work ethics has a significant positive effect on Green behavior, this is indicated by the p-value of each variable of awareness and work ethics which is less than 0.05 (0.000&lt;0.05) and (0.015&lt;0.05) and the statistical t</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value is greater than the t</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table value (9.211&gt;1.652) and (2.443&gt;1.652). Meanwhile, Cooperation, leadership, innovation, and creativity have no significant negative effect on Green behavior, this is indicated by the p</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values ​​of each variable Cooperation, leadership, innovation, and creativity is greater than 0.05 (0.115&gt; 0.05) (0.153&gt; 0.05) and (0.228&gt; 0.05) and the t</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statistic value of each variable is greater than the t</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table value (1.577 &lt;1.652), (1.431 &lt;1.652), and (1.207 &lt;1.652).</w:t>
      </w:r>
    </w:p>
    <w:p w14:paraId="24DEBD26" w14:textId="77777777" w:rsidR="00202EA1" w:rsidRPr="00202EA1" w:rsidRDefault="00202EA1" w:rsidP="000232F4">
      <w:pPr>
        <w:spacing w:after="0" w:line="240" w:lineRule="auto"/>
        <w:ind w:firstLine="720"/>
        <w:jc w:val="both"/>
        <w:rPr>
          <w:rFonts w:asciiTheme="majorBidi" w:hAnsiTheme="majorBidi" w:cstheme="majorBidi"/>
          <w:lang w:val="en-US"/>
        </w:rPr>
      </w:pPr>
    </w:p>
    <w:p w14:paraId="100B231D" w14:textId="77777777" w:rsidR="000232F4" w:rsidRPr="00802C30" w:rsidRDefault="00000000" w:rsidP="000232F4">
      <w:pPr>
        <w:spacing w:after="0" w:line="240" w:lineRule="auto"/>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2. Discussion of Research Results</w:t>
      </w:r>
    </w:p>
    <w:p w14:paraId="164ECDE1" w14:textId="77777777" w:rsidR="00202EA1" w:rsidRDefault="00202EA1" w:rsidP="000232F4">
      <w:pPr>
        <w:spacing w:after="0" w:line="240" w:lineRule="auto"/>
        <w:jc w:val="both"/>
        <w:rPr>
          <w:rFonts w:asciiTheme="majorBidi" w:hAnsiTheme="majorBidi" w:cstheme="majorBidi"/>
        </w:rPr>
      </w:pPr>
    </w:p>
    <w:p w14:paraId="683CE902"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lastRenderedPageBreak/>
        <w:t>a. The Effect of Social Awareness on Green Behavior</w:t>
      </w:r>
    </w:p>
    <w:p w14:paraId="03C3DB61" w14:textId="48397874" w:rsidR="00802C30" w:rsidRPr="00802C30" w:rsidRDefault="00000000" w:rsidP="00802C30">
      <w:pPr>
        <w:spacing w:before="142" w:after="0" w:line="360" w:lineRule="auto"/>
        <w:ind w:right="95" w:firstLine="550"/>
        <w:jc w:val="both"/>
        <w:rPr>
          <w:rFonts w:asciiTheme="majorBidi" w:hAnsiTheme="majorBidi" w:cstheme="majorBidi"/>
          <w:sz w:val="24"/>
          <w:szCs w:val="24"/>
          <w:lang w:val="en-ID"/>
        </w:rPr>
      </w:pPr>
      <w:r w:rsidRPr="00802C30">
        <w:rPr>
          <w:rFonts w:asciiTheme="majorBidi" w:hAnsiTheme="majorBidi" w:cstheme="majorBidi"/>
          <w:sz w:val="24"/>
          <w:szCs w:val="24"/>
          <w:lang w:val="en-ID"/>
        </w:rPr>
        <w:t>Islamic character education is part of Islamic religious education. The model of religious education developed is not merely doctrinal, emphasizing a series of teachings and obligations to adherents of religion, but must be carried out by involving the emotions and rationality of its adherents.</w:t>
      </w:r>
      <w:r w:rsidRPr="00802C30">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{"citationItems":[{"id":"ITEM-1","itemData":{"abstract":"Afiliasi seseorang untuk menjadi pengikut suatu agama tertentu dapat dilakukan melalui dua cara, yaitu dengan melalui model afiliasi tradisional dan afiliasi rasional. Kedua cara ini memiliki implikasi yang berbeda, antara lain melihat agama sebagai sebuah „paksaan‟ di satu sisi, sementara di sisi lain agama dilihatnya dengan penuh kesadaran karena merupakan cara Tuhan untuk menyelamatkan manusia. Untuk menuju kesadaran keagamaan yang utuh, setiap umat beragama harus memenuhi dimensi-dimensi keagamaan secara keseluruhan. Dimensi-dimensi itu ialah: dimensi keyakinan, dimensi peribadatan, dimensi pengalaman, dimensi pengamalan dan dimensi pengetahuan. Dari dimensi tersebut, dimensi pengetahuan akan sangat berperan terhadap munculnya kesadaran keagamaan. Agar kesadaran keagamaan itu muncul dengan baik dalam kehidupan seorang penganut agama, maka model pendidikan agama sangat menentukan. Untuk itu, model pendidikan agama yang harus dikembangkan tidak semata bersifat doktrinal, dengan menekankan serangkaian ajaran dan kewajiban kepada pemeluk agama, melainkan pendidikan agama harus dilakukan dengan melibatkan emosi dan rasionalitas para penganutnya.","author":[{"dropping-particle":"","family":"Sudrajat","given":"Ajat","non-dropping-particle":"","parse-names":false,"suffix":""}],"id":"ITEM-1","issued":{"date-parts":[["0"]]},"page":"1-20","title":"Pendidikan Agama Yang Membangun Kesadaran Religius","type":"article-journal"},"uris":["http://www.mendeley.com/documents/?uuid=65400a1e-a026-4bb1-9386-1869860f3e71","http://www.mendeley.com/documents/?uuid=9ed41261-a55f-4f00-99f2-979b9aec6edc"]}],"mendeley":{"formattedCitation":"(Sudrajat, n.d.)","manualFormatting":" (Sudrajat, 2000)","plainTextFormattedCitation":"(Sudrajat, n.d.)","previouslyFormattedCitation":"(Sudrajat, n.d.)"},"properties":{"noteIndex":0},"schema":"https://github.com/citation-style-language/schema/raw/master/csl-citation.json"}</w:instrText>
      </w:r>
      <w:r w:rsidRPr="00802C30">
        <w:rPr>
          <w:rFonts w:asciiTheme="majorBidi" w:hAnsiTheme="majorBidi" w:cstheme="majorBidi"/>
          <w:sz w:val="24"/>
          <w:szCs w:val="24"/>
        </w:rPr>
        <w:fldChar w:fldCharType="separate"/>
      </w:r>
      <w:r w:rsidRPr="00802C30">
        <w:rPr>
          <w:rFonts w:asciiTheme="majorBidi" w:hAnsiTheme="majorBidi" w:cstheme="majorBidi"/>
          <w:noProof/>
          <w:sz w:val="24"/>
          <w:szCs w:val="24"/>
        </w:rPr>
        <w:t xml:space="preserve"> (Sudrajat, 2000)</w:t>
      </w:r>
      <w:r w:rsidRPr="00802C30">
        <w:rPr>
          <w:rFonts w:asciiTheme="majorBidi" w:hAnsiTheme="majorBidi" w:cstheme="majorBidi"/>
          <w:sz w:val="24"/>
          <w:szCs w:val="24"/>
        </w:rPr>
        <w:fldChar w:fldCharType="end"/>
      </w:r>
      <w:r w:rsidRPr="00802C30">
        <w:rPr>
          <w:rFonts w:asciiTheme="majorBidi" w:hAnsiTheme="majorBidi" w:cstheme="majorBidi"/>
          <w:sz w:val="24"/>
          <w:szCs w:val="24"/>
          <w:lang w:val="en-ID"/>
        </w:rPr>
        <w:t>. Everyday behavior, both good and bad, is influenced by emotions and rationality. Behavior indicates a social problem. This behavior is called moral. The basis for people to act following morals is called ethics. Ethics is based on certain religions and cultures. These ethics and morals provide direction about a good way of life.</w:t>
      </w:r>
      <w:r w:rsidRPr="00802C30">
        <w:rPr>
          <w:rFonts w:asciiTheme="majorBidi" w:hAnsiTheme="majorBidi" w:cstheme="majorBidi"/>
          <w:sz w:val="24"/>
          <w:szCs w:val="24"/>
          <w:shd w:val="clear" w:color="auto" w:fill="FFFFFF"/>
        </w:rPr>
        <w:fldChar w:fldCharType="begin" w:fldLock="1"/>
      </w:r>
      <w:r w:rsidR="001B5648">
        <w:rPr>
          <w:rFonts w:asciiTheme="majorBidi" w:hAnsiTheme="majorBidi" w:cstheme="majorBidi"/>
          <w:sz w:val="24"/>
          <w:szCs w:val="24"/>
          <w:shd w:val="clear" w:color="auto" w:fill="FFFFFF"/>
        </w:rPr>
        <w:instrText>ADDIN CSL_CITATION {"citationItems":[{"id":"ITEM-1","itemData":{"DOI":"10.15548/ja.v12i2.2270","ISSN":"2086-0439","abstract":"In this paper, we will discuss the ethical problems generated by Islam as was directly exemplified by the pioneer, enlightener and role model of all followers, namely the Prophet Muhammad SAW. The source of ethics in Islam (Islamic ethics) is the al-Qur'an and the Sunnah, both of which are always a measure of the merits of the actions committed by the Muslims. These two sources are a guide for human life to achieve happiness in this world and in the hereafter.    The Prophet's behavior is the most factual interpretation of the Koran. In fact, in many narrations it is emphasized that the Prophet did not act / behave but because of the guidance of revelation, and the Prophet's morals were al-Qur'an. That is why in Islamic scholarship, including Islamic ethics, it does not give up its premises from the Qur'an and the Sunnah of the Prophet SAW. In Islam, the Quran and Sunnah will teach adherents from all sides, be it social, religious, cultural and so on. So in this paper we will discuss the sources of ethics in Islam (Islamic Ethics).            The method of this research is library research (library research), namely research that uses literature in the form of books, notes and reports on the results of previous research which will later become an analysis tool regarding ethics in Islam.     The conclusion of this paper is that the source of ethics in Islam is al-Quran and as-Assunah, which  will be the life guide for Muslims and non-Muslims to achieve true happiness, which the Prophet had exemplified directly from the above source.","author":[{"dropping-particle":"","family":"Hardiono","given":"Hardiono","non-dropping-particle":"","parse-names":false,"suffix":""}],"container-title":"Jurnal Al-Aqidah","id":"ITEM-1","issue":"2","issued":{"date-parts":[["2020"]]},"page":"26-36","title":"Sumber Etika Dalam Islam","type":"article-journal","volume":"12"},"uris":["http://www.mendeley.com/documents/?uuid=fbbfdcd8-e712-4163-a267-cc202af1be22","http://www.mendeley.com/documents/?uuid=39a064b5-0880-4143-afd2-cede55896da4"]}],"mendeley":{"formattedCitation":"(Hardiono 2020)","manualFormatting":" (Hardiono 2020)","plainTextFormattedCitation":"(Hardiono 2020)","previouslyFormattedCitation":"(Hardiono 2020)"},"properties":{"noteIndex":0},"schema":"https://github.com/citation-style-language/schema/raw/master/csl-citation.json"}</w:instrText>
      </w:r>
      <w:r w:rsidRPr="00802C30">
        <w:rPr>
          <w:rFonts w:asciiTheme="majorBidi" w:hAnsiTheme="majorBidi" w:cstheme="majorBidi"/>
          <w:sz w:val="24"/>
          <w:szCs w:val="24"/>
          <w:shd w:val="clear" w:color="auto" w:fill="FFFFFF"/>
        </w:rPr>
        <w:fldChar w:fldCharType="separate"/>
      </w:r>
      <w:r w:rsidR="00727BBB" w:rsidRPr="00727BBB">
        <w:rPr>
          <w:rFonts w:asciiTheme="majorBidi" w:hAnsiTheme="majorBidi" w:cstheme="majorBidi"/>
          <w:noProof/>
          <w:sz w:val="24"/>
          <w:szCs w:val="24"/>
          <w:shd w:val="clear" w:color="auto" w:fill="FFFFFF"/>
        </w:rPr>
        <w:t xml:space="preserve"> (Hardiono 2020)</w:t>
      </w:r>
      <w:r w:rsidRPr="00802C30">
        <w:rPr>
          <w:rFonts w:asciiTheme="majorBidi" w:hAnsiTheme="majorBidi" w:cstheme="majorBidi"/>
          <w:sz w:val="24"/>
          <w:szCs w:val="24"/>
          <w:shd w:val="clear" w:color="auto" w:fill="FFFFFF"/>
        </w:rPr>
        <w:fldChar w:fldCharType="end"/>
      </w:r>
      <w:r w:rsidRPr="00802C30">
        <w:rPr>
          <w:rFonts w:asciiTheme="majorBidi" w:hAnsiTheme="majorBidi" w:cstheme="majorBidi"/>
          <w:sz w:val="24"/>
          <w:szCs w:val="24"/>
          <w:shd w:val="clear" w:color="auto" w:fill="FFFFFF"/>
          <w:lang w:val="en-ID"/>
        </w:rPr>
        <w:t>. Education</w:t>
      </w:r>
      <w:r w:rsidRPr="00802C30">
        <w:rPr>
          <w:rFonts w:asciiTheme="majorBidi" w:hAnsiTheme="majorBidi" w:cstheme="majorBidi"/>
          <w:sz w:val="24"/>
          <w:szCs w:val="24"/>
          <w:lang w:val="en-US"/>
        </w:rPr>
        <w:t>Islam internalizes values ​​to guide humans to build good relationships with their God, with themselves, with each other, and with their environment. Therefore a person is responsible not only for his piety but also for his social piety. The social building is based on religious values ​​that build moral values. Islamic religious, moral, and development education is an inseparable package.</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{"citationItems":[{"id":"ITEM-1","itemData":{"abstract":"Immoralitas yang berlangsung kian intensif bersamaan dengan mandulnya pendidikan agama di sekolah maupun di perguruan tinggi. Fenomena pendidikan agama ini merupakan cerminan problem hidup keberagamaan di tanah air yang telah terjebak ke dalam formalisme agama semata. Pemerintah merasa puas dengan mensyaratkan agama sebagai kurikulum wajib di semua jenjang pendidikan. Guru agama ataun dosen merasa puas sudah mengajarkan materi pelajaran agama sesuai dengan tuntutan kurikulum. Peserta didik merasa sudah beragama dengan menghafal materi pelajaran agama. Agama kehilangan spirit transendensinya yang telah terlanjur terbungkus oleh baju formalitasnya. Masyarakat Indonesia yang multi kultur merupakan konsekuensi logis adanya beberapa macam komunitas agama, kepercayaan dan budaya dengan segala kelebihannya, dengan sedikit perbedaan konsepsi mengenai dunia, suatu sistem arti, nilai, bentuk organisasi sosial, sejarah, adat serta kebiasaan. Kenyataan ini seharusnya membawa nilai-nilai positif bagi kehidupan berbangsa dan bernegara namun di lain pihak tidak jarang kenyataan ini menimbulkan bencana bahkan lebih jauh dapat menjadi ancaman bagi integrasi bangsa yang telah dengan susah payah diperjuangkan oleh para pendiri republik ini. Kata","author":[{"dropping-particle":"","family":"Zaki","given":"Muhammad","non-dropping-particle":"","parse-names":false,"suffix":""}],"container-title":"Nur El-Islam","id":"ITEM-1","issue":"1","issued":{"date-parts":[["2015"]]},"page":"41-54","title":"Pendidikan agama islam di perguruan tinggi umum berbasis multikulturalisme","type":"article-journal","volume":"2"},"uris":["http://www.mendeley.com/documents/?uuid=006c931f-2588-40b3-9676-1b871b5d783c","http://www.mendeley.com/documents/?uuid=aa84efe1-3db7-48f8-9e6f-0ad85668879d"]}],"mendeley":{"formattedCitation":"(Zaki 2015)","manualFormatting":" (Zaki 2015)","plainTextFormattedCitation":"(Zaki 2015)","previouslyFormattedCitation":"(Zaki 2015)"},"properties":{"noteIndex":0},"schema":"https://github.com/citation-style-language/schema/raw/master/csl-citation.json"}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 xml:space="preserve"> (Zaki 2015)</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w:t>
      </w:r>
    </w:p>
    <w:p w14:paraId="0BC3D010" w14:textId="4F70C545"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Social awareness is the action of individuals or groups in understanding and fulfilling their social responsibilities towards society and the surrounding environment</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Hidayatullah","given":"S.M.","non-dropping-particle":"","parse-names":false,"suffix":""},{"dropping-particle":"","family":"Pratama","given":"D.K.","non-dropping-particle":"","parse-names":false,"suffix":""}],"container-title":"Proceedings of the 1st International Conference on Social Sciences (ICSS 2019)","id":"ITEM-1","issued":{"date-parts":[["2019"]]},"page":"257-261","publisher-place":"Surabaya, Indonesia","title":"The Role of Islamic Character Education in Developing Green Entrepreneurship","type":"paper-conference"},"uris":["http://www.mendeley.com/documents/?uuid=5cbb58d3-d82d-4d61-b6b7-9ec6c08b2d14"]}],"mendeley":{"formattedCitation":"(Hidayatullah and Pratama 2019)","manualFormatting":"(Hidayatullah and Primary 2019)","plainTextFormattedCitation":"(Hidayatullah and Pratama 2019)","previouslyFormattedCitation":"(Hidayatullah and Pratama 2019)"},"properties":{"noteIndex":0},"schema":"https://github.com/citation-style-language/schema/raw/master/csl-citation.json"}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(Hidayatullah and Primary 2019)</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The results of the research above show that social awareness has a significant positive effect on the green behavior of students of state universities in Banten Province, this is indicated by the p-value of awareness which is less than 0.05 (0.000 &lt;0.05) and the t value of the statistic is greater than t table value (9.211&gt; 1.652). Thus, the higher the awareness of students, the higher their green behavior.</w:t>
      </w:r>
    </w:p>
    <w:p w14:paraId="7211B5A6" w14:textId="77777777" w:rsidR="00802C30" w:rsidRPr="00802C30" w:rsidRDefault="00802C30" w:rsidP="00802C30">
      <w:pPr>
        <w:spacing w:before="142" w:after="0" w:line="240" w:lineRule="auto"/>
        <w:ind w:right="95" w:firstLine="550"/>
        <w:jc w:val="both"/>
        <w:rPr>
          <w:rFonts w:asciiTheme="majorBidi" w:hAnsiTheme="majorBidi" w:cstheme="majorBidi"/>
          <w:sz w:val="24"/>
          <w:szCs w:val="24"/>
          <w:lang w:val="en-US"/>
        </w:rPr>
      </w:pPr>
    </w:p>
    <w:p w14:paraId="2C729838"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b. The Effect of Collaboration on Green Behavior</w:t>
      </w:r>
    </w:p>
    <w:p w14:paraId="43465A03" w14:textId="6C6E46A4"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Humans as social beings, naturally cannot be separated from their social community. With this natural potential, Islamic character education guides and builds habitual behavior to maintain survival. Islam teaches us to live together in goodness and reject cooperation that brings badness. good cooperation skills will bring up self-confidence and good at interacting and adapting to adapt to their environment</w:t>
      </w:r>
      <w:r w:rsidR="001B5648">
        <w:rPr>
          <w:rFonts w:asciiTheme="majorBidi" w:hAnsiTheme="majorBidi" w:cstheme="majorBidi"/>
          <w:sz w:val="24"/>
          <w:szCs w:val="24"/>
          <w:lang w:val="en-US"/>
        </w:rPr>
        <w:t xml:space="preserve"> </w:t>
      </w:r>
      <w:r w:rsidRPr="00802C30">
        <w:rPr>
          <w:rFonts w:asciiTheme="majorBidi" w:hAnsiTheme="majorBidi" w:cstheme="majorBidi"/>
          <w:sz w:val="24"/>
          <w:szCs w:val="24"/>
          <w:lang w:val="en-ID"/>
        </w:rPr>
        <w:fldChar w:fldCharType="begin" w:fldLock="1"/>
      </w:r>
      <w:r w:rsidR="001B5648">
        <w:rPr>
          <w:rFonts w:asciiTheme="majorBidi" w:hAnsiTheme="majorBidi" w:cstheme="majorBidi"/>
          <w:sz w:val="24"/>
          <w:szCs w:val="24"/>
          <w:lang w:val="en-ID"/>
        </w:rPr>
        <w:instrText>ADDIN CSL_CITATION {"citationItems":[{"id":"ITEM-1","itemData":{"author":[{"dropping-particle":"","family":"Kholilullah","given":"","non-dropping-particle":"","parse-names":false,"suffix":""}],"container-title":"AKTUALITA Jurnal penelitian sosial dan keagamaan","id":"ITEM-1","issue":"Juni","issued":{"date-parts":[["2023"]]},"page":"11-21","title":"MENJALIN KERJASAMA DALAM PENDIDIKAN ISLAM","type":"article-journal","volume":"13"},"uris":["http://www.mendeley.com/documents/?uuid=33b9bfbe-80bc-40fb-9a7a-57145a886f52","http://www.mendeley.com/documents/?uuid=8fab34d6-8883-4d30-96ec-db217434a19f"]}],"mendeley":{"formattedCitation":"(Kholilullah 2023)","plainTextFormattedCitation":"(Kholilullah 2023)","previouslyFormattedCitation":"(Kholilullah 2023)"},"properties":{"noteIndex":0},"schema":"https://github.com/citation-style-language/schema/raw/master/csl-citation.json"}</w:instrText>
      </w:r>
      <w:r w:rsidRPr="00802C30">
        <w:rPr>
          <w:rFonts w:asciiTheme="majorBidi" w:hAnsiTheme="majorBidi" w:cstheme="majorBidi"/>
          <w:sz w:val="24"/>
          <w:szCs w:val="24"/>
          <w:lang w:val="en-ID"/>
        </w:rPr>
        <w:fldChar w:fldCharType="separate"/>
      </w:r>
      <w:r w:rsidR="00727BBB" w:rsidRPr="00727BBB">
        <w:rPr>
          <w:rFonts w:asciiTheme="majorBidi" w:hAnsiTheme="majorBidi" w:cstheme="majorBidi"/>
          <w:noProof/>
          <w:sz w:val="24"/>
          <w:szCs w:val="24"/>
          <w:lang w:val="en-ID"/>
        </w:rPr>
        <w:t>(Kholilullah 2023)</w:t>
      </w:r>
      <w:r w:rsidRPr="00802C30">
        <w:rPr>
          <w:rFonts w:asciiTheme="majorBidi" w:hAnsiTheme="majorBidi" w:cstheme="majorBidi"/>
          <w:sz w:val="24"/>
          <w:szCs w:val="24"/>
          <w:lang w:val="en-ID"/>
        </w:rPr>
        <w:fldChar w:fldCharType="end"/>
      </w:r>
      <w:r w:rsidRPr="00802C30">
        <w:rPr>
          <w:rFonts w:asciiTheme="majorBidi" w:hAnsiTheme="majorBidi" w:cstheme="majorBidi"/>
          <w:sz w:val="24"/>
          <w:szCs w:val="24"/>
          <w:lang w:val="en-ID"/>
        </w:rPr>
        <w:t>.</w:t>
      </w:r>
    </w:p>
    <w:p w14:paraId="7CF7EB5F" w14:textId="48097601"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Cooperation is the ability of individuals or organizations to work in teams and collaborate with others</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{"citationItems":[{"id":"ITEM-1","itemData":{"author":[{"dropping-particle":"","family":"Nainggolan","given":"J. T. S.","non-dropping-particle":"","parse-names":false,"suffix":""}],"container-title":"Jurnal Bisnis dan Manajemen","id":"ITEM-1","issue":"1","issued":{"date-parts":[["2016"]]},"page":"73-82","title":"Kerjasama dalam Tim untuk Meningkatkan Kinerja","type":"article-journal","volume":"6"},"uris":["http://www.mendeley.com/documents/?uuid=53cb3b68-57b1-45db-bcbf-8a6b70f8b435"]}],"mendeley":{"formattedCitation":"(Nainggolan 2016)","plainTextFormattedCitation":"(Nainggolan 2016)","previouslyFormattedCitation":"(Nainggolan 2016)"},"properties":{"noteIndex":0},"schema":"https://github.com/citation-style-language/schema/raw/master/csl-citation.json"}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(Nainggolan 2016)</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xml:space="preserve">. The results of the research above show that cooperation has no significant negative effect on the green behavior of students of state universities in Banten Province, this is indicated by the p-value of cooperation greater than 0.05 (0.115&gt; 0.05) and the statistical t value is smaller than t table value (1.577 &lt;1.652). Thus, </w:t>
      </w:r>
      <w:r w:rsidRPr="00802C30">
        <w:rPr>
          <w:rFonts w:asciiTheme="majorBidi" w:hAnsiTheme="majorBidi" w:cstheme="majorBidi"/>
          <w:sz w:val="24"/>
          <w:szCs w:val="24"/>
          <w:lang w:val="en-US"/>
        </w:rPr>
        <w:lastRenderedPageBreak/>
        <w:t>the high level of student collaboration does not have a significant effect on their Green behavior.</w:t>
      </w:r>
    </w:p>
    <w:p w14:paraId="4E0D83E3"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c. The Effect of Innovation and Creativity on Green Behavior</w:t>
      </w:r>
    </w:p>
    <w:p w14:paraId="7789765A" w14:textId="495F52C8" w:rsidR="00802C30" w:rsidRPr="00802C30" w:rsidRDefault="00000000" w:rsidP="00802C30">
      <w:pPr>
        <w:spacing w:before="142" w:after="0" w:line="360" w:lineRule="auto"/>
        <w:ind w:right="95" w:firstLine="550"/>
        <w:jc w:val="both"/>
        <w:rPr>
          <w:rFonts w:asciiTheme="majorBidi" w:hAnsiTheme="majorBidi" w:cstheme="majorBidi"/>
          <w:sz w:val="24"/>
          <w:szCs w:val="24"/>
          <w:shd w:val="clear" w:color="auto" w:fill="FFFFFF"/>
        </w:rPr>
      </w:pPr>
      <w:r w:rsidRPr="00802C30">
        <w:rPr>
          <w:rFonts w:asciiTheme="majorBidi" w:hAnsiTheme="majorBidi" w:cstheme="majorBidi"/>
          <w:sz w:val="24"/>
          <w:szCs w:val="24"/>
          <w:lang w:val="en-US"/>
        </w:rPr>
        <w:t>Innovation and creativity are the abilities of individuals or organizations to come up with new ideas, develop creative solutions, and design innovative products and services</w:t>
      </w:r>
      <w:r w:rsidR="001B5648">
        <w:rPr>
          <w:rFonts w:asciiTheme="majorBidi" w:hAnsiTheme="majorBidi" w:cstheme="majorBidi"/>
          <w:sz w:val="24"/>
          <w:szCs w:val="24"/>
          <w:lang w:val="en-US"/>
        </w:rPr>
        <w:t xml:space="preserve"> </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{"citationItems":[{"id":"ITEM-1","itemData":{"author":[{"dropping-particle":"","family":"Longenecker","given":"C. S.","non-dropping-particle":"","parse-names":false,"suffix":""},{"dropping-particle":"","family":"Fink","given":"C. C.","non-dropping-particle":"","parse-names":false,"suffix":""}],"container-title":"Journal of Business Research","id":"ITEM-1","issue":"5","issued":{"date-parts":[["2016"]]},"page":"1773-1778","title":"Creativity, Innovation, and Entrepreneurship: A Bibliometric Overview","type":"article-journal","volume":"69"},"uris":["http://www.mendeley.com/documents/?uuid=e7f7e1df-d4cf-4e1f-83ed-29d097e232b5"]}],"mendeley":{"formattedCitation":"(Longenecker and Fink 2016)","plainTextFormattedCitation":"(Longenecker and Fink 2016)","previouslyFormattedCitation":"(Longenecker and Fink 2016)"},"properties":{"noteIndex":0},"schema":"https://github.com/citation-style-language/schema/raw/master/csl-citation.json"}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(Longenecker and Fink 2016)</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Innovation is an alternative problem-solving. Innovation usually arises because of certain concerns as a problem. Solving problems by coming up with new ideas or ideas or new models</w:t>
      </w:r>
      <w:r w:rsidR="001B5648">
        <w:rPr>
          <w:rFonts w:asciiTheme="majorBidi" w:hAnsiTheme="majorBidi" w:cstheme="majorBidi"/>
          <w:sz w:val="24"/>
          <w:szCs w:val="24"/>
          <w:lang w:val="en-US"/>
        </w:rPr>
        <w:t xml:space="preserve"> </w:t>
      </w:r>
      <w:r w:rsidRPr="00802C30">
        <w:rPr>
          <w:rFonts w:asciiTheme="majorBidi" w:hAnsiTheme="majorBidi" w:cstheme="majorBidi"/>
          <w:sz w:val="24"/>
          <w:szCs w:val="24"/>
          <w:shd w:val="clear" w:color="auto" w:fill="FFFFFF"/>
        </w:rPr>
        <w:fldChar w:fldCharType="begin" w:fldLock="1"/>
      </w:r>
      <w:r w:rsidR="001B5648">
        <w:rPr>
          <w:rFonts w:asciiTheme="majorBidi" w:hAnsiTheme="majorBidi" w:cstheme="majorBidi"/>
          <w:sz w:val="24"/>
          <w:szCs w:val="24"/>
          <w:shd w:val="clear" w:color="auto" w:fill="FFFFFF"/>
        </w:rPr>
        <w:instrText>ADDIN CSL_CITATION {"citationItems":[{"id":"ITEM-1","itemData":{"abstract":"… tercapai agar pelajaran pendidikan agama islam dapat memenuhi tuntutan masyarakat serta pembangunan bangsa disegala bidang. Inovasi pendidikan meningkatkan efisiensi, …","author":[{"dropping-particle":"","family":"Diana Sari, Dinda Putri Arini","given":"AlFauzan Amin","non-dropping-particle":"","parse-names":false,"suffix":""}],"container-title":"Jurnal Pendidikan dan Konseling","id":"ITEM-1","issue":"2","issued":{"date-parts":[["2023"]]},"page":"2555-2558","title":"Karakteristik Inovasi, Hakikat Inovasi dan Metode Pembelajaran Pendidikan Agama Islam Dalam Meningktakan Motivasi Belajar Siswa SDN 52 Kota Bengkulu","type":"article-journal","volume":"5"},"uris":["http://www.mendeley.com/documents/?uuid=295114f8-114c-4c0c-8af8-69b74be90946","http://www.mendeley.com/documents/?uuid=7ad8401b-d35c-4fb9-863b-d86bb4efa944"]}],"mendeley":{"formattedCitation":"(Diana Sari, Dinda Putri Arini 2023)","plainTextFormattedCitation":"(Diana Sari, Dinda Putri Arini 2023)","previouslyFormattedCitation":"(Diana Sari, Dinda Putri Arini 2023)"},"properties":{"noteIndex":0},"schema":"https://github.com/citation-style-language/schema/raw/master/csl-citation.json"}</w:instrText>
      </w:r>
      <w:r w:rsidRPr="00802C30">
        <w:rPr>
          <w:rFonts w:asciiTheme="majorBidi" w:hAnsiTheme="majorBidi" w:cstheme="majorBidi"/>
          <w:sz w:val="24"/>
          <w:szCs w:val="24"/>
          <w:shd w:val="clear" w:color="auto" w:fill="FFFFFF"/>
        </w:rPr>
        <w:fldChar w:fldCharType="separate"/>
      </w:r>
      <w:r w:rsidR="00727BBB" w:rsidRPr="00727BBB">
        <w:rPr>
          <w:rFonts w:asciiTheme="majorBidi" w:hAnsiTheme="majorBidi" w:cstheme="majorBidi"/>
          <w:noProof/>
          <w:sz w:val="24"/>
          <w:szCs w:val="24"/>
          <w:shd w:val="clear" w:color="auto" w:fill="FFFFFF"/>
        </w:rPr>
        <w:t>(Diana Sari, Dinda Putri Arini 2023)</w:t>
      </w:r>
      <w:r w:rsidRPr="00802C30">
        <w:rPr>
          <w:rFonts w:asciiTheme="majorBidi" w:hAnsiTheme="majorBidi" w:cstheme="majorBidi"/>
          <w:sz w:val="24"/>
          <w:szCs w:val="24"/>
          <w:shd w:val="clear" w:color="auto" w:fill="FFFFFF"/>
        </w:rPr>
        <w:fldChar w:fldCharType="end"/>
      </w:r>
      <w:r w:rsidRPr="00802C30">
        <w:rPr>
          <w:rFonts w:asciiTheme="majorBidi" w:hAnsiTheme="majorBidi" w:cstheme="majorBidi"/>
          <w:sz w:val="24"/>
          <w:szCs w:val="24"/>
          <w:shd w:val="clear" w:color="auto" w:fill="FFFFFF"/>
          <w:lang w:val="en-ID"/>
        </w:rPr>
        <w:t>. In Islam, creativity and innovation are associated with piety, and every individual is a doer, which encourages them to take beneficial actions. If someone believes in God, they will be more productive and better. This corresponds to human efforts to manage resources to achieve falah, or success, based on the values ​​and principles of the Koran and Sunnah.</w:t>
      </w:r>
      <w:r w:rsidRPr="00802C30">
        <w:rPr>
          <w:rFonts w:asciiTheme="majorBidi" w:hAnsiTheme="majorBidi" w:cstheme="majorBidi"/>
          <w:sz w:val="24"/>
          <w:szCs w:val="24"/>
          <w:shd w:val="clear" w:color="auto" w:fill="FFFFFF"/>
          <w:lang w:val="en-ID"/>
        </w:rPr>
        <w:fldChar w:fldCharType="begin" w:fldLock="1"/>
      </w:r>
      <w:r w:rsidR="001B5648">
        <w:rPr>
          <w:rFonts w:asciiTheme="majorBidi" w:hAnsiTheme="majorBidi" w:cstheme="majorBidi"/>
          <w:sz w:val="24"/>
          <w:szCs w:val="24"/>
          <w:shd w:val="clear" w:color="auto" w:fill="FFFFFF"/>
          <w:lang w:val="en-ID"/>
        </w:rPr>
        <w:instrText>ADDIN CSL_CITATION {"citationItems":[{"id":"ITEM-1","itemData":{"DOI":"10.21107/kompetensi.v15i1.10556","ISSN":"1907-4824","abstract":"Seiring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Kata","author":[{"dropping-particle":"","family":"Pranjoto","given":"R Gatot Heru","non-dropping-particle":"","parse-names":false,"suffix":""}],"container-title":"Competence : Journal of Management Studies","id":"ITEM-1","issue":"1","issued":{"date-parts":[["2021"]]},"page":"14-31","title":"Kreativitas Dan Inovasi Dalam Islam Terhadap Keberlangsungan Umkm Di Masa Pandemi Covid-19 Di Indonesia","type":"article-journal","volume":"15"},"uris":["http://www.mendeley.com/documents/?uuid=a953f67f-a4de-469a-aaac-f3275e1abaa8","http://www.mendeley.com/documents/?uuid=d95fa7eb-7e87-4289-8aa1-5f9b62b8bb08"]}],"mendeley":{"formattedCitation":"(Pranjoto 2021)","manualFormatting":" (Pranjoto 2021)","plainTextFormattedCitation":"(Pranjoto 2021)","previouslyFormattedCitation":"(Pranjoto 2021)"},"properties":{"noteIndex":0},"schema":"https://github.com/citation-style-language/schema/raw/master/csl-citation.json"}</w:instrText>
      </w:r>
      <w:r w:rsidRPr="00802C30">
        <w:rPr>
          <w:rFonts w:asciiTheme="majorBidi" w:hAnsiTheme="majorBidi" w:cstheme="majorBidi"/>
          <w:sz w:val="24"/>
          <w:szCs w:val="24"/>
          <w:shd w:val="clear" w:color="auto" w:fill="FFFFFF"/>
          <w:lang w:val="en-ID"/>
        </w:rPr>
        <w:fldChar w:fldCharType="separate"/>
      </w:r>
      <w:r w:rsidR="00727BBB" w:rsidRPr="00727BBB">
        <w:rPr>
          <w:rFonts w:asciiTheme="majorBidi" w:hAnsiTheme="majorBidi" w:cstheme="majorBidi"/>
          <w:noProof/>
          <w:sz w:val="24"/>
          <w:szCs w:val="24"/>
          <w:shd w:val="clear" w:color="auto" w:fill="FFFFFF"/>
          <w:lang w:val="en-ID"/>
        </w:rPr>
        <w:t xml:space="preserve"> (Pranjoto 2021)</w:t>
      </w:r>
      <w:r w:rsidRPr="00802C30">
        <w:rPr>
          <w:rFonts w:asciiTheme="majorBidi" w:hAnsiTheme="majorBidi" w:cstheme="majorBidi"/>
          <w:sz w:val="24"/>
          <w:szCs w:val="24"/>
          <w:shd w:val="clear" w:color="auto" w:fill="FFFFFF"/>
          <w:lang w:val="en-ID"/>
        </w:rPr>
        <w:fldChar w:fldCharType="end"/>
      </w:r>
      <w:r w:rsidRPr="00802C30">
        <w:rPr>
          <w:rFonts w:asciiTheme="majorBidi" w:hAnsiTheme="majorBidi" w:cstheme="majorBidi"/>
          <w:sz w:val="24"/>
          <w:szCs w:val="24"/>
          <w:shd w:val="clear" w:color="auto" w:fill="FFFFFF"/>
          <w:lang w:val="en-ID"/>
        </w:rPr>
        <w:t>.</w:t>
      </w:r>
    </w:p>
    <w:p w14:paraId="6F8E4132" w14:textId="77777777"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The results of the research above show that innovation and creativity have no significant negative effect on the green behavior of State University students in Banten Province, this is indicated by the p values ​​of the innovation and creativity variables greater than 0.05 (0.228&gt; 0.05) and the value the t statistic is smaller than the t table value (1.207 &lt;1.652). Thus, the high level of innovation and creativity of university students in Banten Province does not have a significant effect on their green behavior.</w:t>
      </w:r>
    </w:p>
    <w:p w14:paraId="3F680796"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d. The Influence of Leadership on Green Behavior</w:t>
      </w:r>
    </w:p>
    <w:p w14:paraId="14F7D90A" w14:textId="77777777" w:rsidR="00802C30" w:rsidRPr="00802C30" w:rsidRDefault="00000000" w:rsidP="00802C30">
      <w:pPr>
        <w:spacing w:before="142" w:after="0" w:line="360" w:lineRule="auto"/>
        <w:ind w:right="95" w:firstLine="550"/>
        <w:jc w:val="both"/>
        <w:rPr>
          <w:rFonts w:asciiTheme="majorBidi" w:hAnsiTheme="majorBidi" w:cstheme="majorBidi"/>
          <w:sz w:val="24"/>
          <w:szCs w:val="24"/>
          <w:shd w:val="clear" w:color="auto" w:fill="FFFFFF"/>
          <w:lang w:val="en-ID"/>
        </w:rPr>
      </w:pPr>
      <w:r w:rsidRPr="00802C30">
        <w:rPr>
          <w:rFonts w:asciiTheme="majorBidi" w:hAnsiTheme="majorBidi" w:cstheme="majorBidi"/>
          <w:sz w:val="24"/>
          <w:szCs w:val="24"/>
          <w:shd w:val="clear" w:color="auto" w:fill="FFFFFF"/>
          <w:lang w:val="en-ID"/>
        </w:rPr>
        <w:t>In general, leadership characteristics include various aspects, such as personality, skills, and values ​​possessed by a leader. These aspects underlie his ability to communicate well, self-confidence, the ability to make decisions, the courage to take risks, visionary leadership, the ability to motivate and lead teams, the ability to develop strategies, the ability to resolve conflicts, and the ability to build relationships. good with others.</w:t>
      </w:r>
    </w:p>
    <w:p w14:paraId="034E1C6B" w14:textId="43AAAEE7" w:rsidR="00802C30" w:rsidRPr="00802C30" w:rsidRDefault="00000000" w:rsidP="00802C30">
      <w:pPr>
        <w:spacing w:before="142" w:after="0" w:line="360" w:lineRule="auto"/>
        <w:ind w:right="95" w:firstLine="550"/>
        <w:jc w:val="both"/>
        <w:rPr>
          <w:rFonts w:asciiTheme="majorBidi" w:hAnsiTheme="majorBidi" w:cstheme="majorBidi"/>
          <w:sz w:val="24"/>
          <w:szCs w:val="24"/>
          <w:lang w:val="en-ID"/>
        </w:rPr>
      </w:pPr>
      <w:r w:rsidRPr="00802C30">
        <w:rPr>
          <w:rFonts w:asciiTheme="majorBidi" w:hAnsiTheme="majorBidi" w:cstheme="majorBidi"/>
          <w:sz w:val="24"/>
          <w:szCs w:val="24"/>
          <w:shd w:val="clear" w:color="auto" w:fill="FFFFFF"/>
          <w:lang w:val="en-ID"/>
        </w:rPr>
        <w:t>Islam teaches that all humans are leaders who are responsible for their leadership. Leadership is very important, for the welfare of humanity, both on a small and large scale. Leadership in Islam does not only achieve organizational, institutional, corporate, or state goals but is also evidence of faith and devotion to Allah SWT.</w:t>
      </w:r>
      <w:r w:rsidRPr="00802C30">
        <w:rPr>
          <w:rFonts w:asciiTheme="majorBidi" w:hAnsiTheme="majorBidi" w:cstheme="majorBidi"/>
          <w:sz w:val="24"/>
          <w:szCs w:val="24"/>
          <w:shd w:val="clear" w:color="auto" w:fill="FFFFFF"/>
          <w:lang w:val="en-ID"/>
        </w:rPr>
        <w:fldChar w:fldCharType="begin" w:fldLock="1"/>
      </w:r>
      <w:r w:rsidR="001B5648">
        <w:rPr>
          <w:rFonts w:asciiTheme="majorBidi" w:hAnsiTheme="majorBidi" w:cstheme="majorBidi"/>
          <w:sz w:val="24"/>
          <w:szCs w:val="24"/>
          <w:shd w:val="clear" w:color="auto" w:fill="FFFFFF"/>
          <w:lang w:val="en-ID"/>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population.","author":[{"dropping-particle":"","family":"Hamandia","given":"Muhammad Randicha","non-dropping-particle":"","parse-names":false,"suffix":""}],"container-title":"Jurnal komunikasi Islam dan Kehumasan","id":"ITEM-1","issue":"2","issued":{"date-parts":[["2021"]]},"page":"6","title":"KARAKTERISTIK KEPEMIMPINAN DALAM PERSPEKTIF ISLAM","type":"article-journal","volume":"3"},"uris":["http://www.mendeley.com/documents/?uuid=cf8f6f29-e0a7-4d01-a25c-466ab73655d9","http://www.mendeley.com/documents/?uuid=dd0c20e0-28b0-40f0-868b-43777c6ab7fd"]}],"mendeley":{"formattedCitation":"(Hamandia 2021)","manualFormatting":" (Hamandia 2021)","plainTextFormattedCitation":"(Hamandia 2021)","previouslyFormattedCitation":"(Hamandia 2021)"},"properties":{"noteIndex":0},"schema":"https://github.com/citation-style-language/schema/raw/master/csl-citation.json"}</w:instrText>
      </w:r>
      <w:r w:rsidRPr="00802C30">
        <w:rPr>
          <w:rFonts w:asciiTheme="majorBidi" w:hAnsiTheme="majorBidi" w:cstheme="majorBidi"/>
          <w:sz w:val="24"/>
          <w:szCs w:val="24"/>
          <w:shd w:val="clear" w:color="auto" w:fill="FFFFFF"/>
          <w:lang w:val="en-ID"/>
        </w:rPr>
        <w:fldChar w:fldCharType="separate"/>
      </w:r>
      <w:r w:rsidR="00727BBB" w:rsidRPr="00727BBB">
        <w:rPr>
          <w:rFonts w:asciiTheme="majorBidi" w:hAnsiTheme="majorBidi" w:cstheme="majorBidi"/>
          <w:noProof/>
          <w:sz w:val="24"/>
          <w:szCs w:val="24"/>
          <w:shd w:val="clear" w:color="auto" w:fill="FFFFFF"/>
          <w:lang w:val="en-ID"/>
        </w:rPr>
        <w:t xml:space="preserve"> (Hamandia 2021)</w:t>
      </w:r>
      <w:r w:rsidRPr="00802C30">
        <w:rPr>
          <w:rFonts w:asciiTheme="majorBidi" w:hAnsiTheme="majorBidi" w:cstheme="majorBidi"/>
          <w:sz w:val="24"/>
          <w:szCs w:val="24"/>
          <w:shd w:val="clear" w:color="auto" w:fill="FFFFFF"/>
          <w:lang w:val="en-ID"/>
        </w:rPr>
        <w:fldChar w:fldCharType="end"/>
      </w:r>
      <w:r w:rsidRPr="00802C30">
        <w:rPr>
          <w:rFonts w:asciiTheme="majorBidi" w:hAnsiTheme="majorBidi" w:cstheme="majorBidi"/>
          <w:sz w:val="24"/>
          <w:szCs w:val="24"/>
          <w:shd w:val="clear" w:color="auto" w:fill="FFFFFF"/>
          <w:lang w:val="en-ID"/>
        </w:rPr>
        <w:t>. The leadership character that becomes the prototype is the values ​​contained in the characteristics Muhammad saw.</w:t>
      </w:r>
    </w:p>
    <w:p w14:paraId="66A4E8CB" w14:textId="77777777"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lastRenderedPageBreak/>
        <w:t>The results of the above research show that leadership has no significant negative effect on the green behavior of State University students in Banten Province, this is indicated by the p-value of the leadership variable which is greater than 0.05 (0.153&gt; 0.05) and the t statistic value is smaller from the t table value (1.431 &lt;1.652). Thus, the high level of university student leadership in Banten Province does not have a significant effect on their green behavior.</w:t>
      </w:r>
    </w:p>
    <w:p w14:paraId="5F83AF3B"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e. Effect of Work Ethics on Green Behavior</w:t>
      </w:r>
    </w:p>
    <w:p w14:paraId="59E64219" w14:textId="357A2DEB" w:rsidR="00802C30" w:rsidRPr="00802C30" w:rsidRDefault="00000000" w:rsidP="00802C30">
      <w:pPr>
        <w:autoSpaceDE w:val="0"/>
        <w:autoSpaceDN w:val="0"/>
        <w:adjustRightInd w:val="0"/>
        <w:spacing w:after="0" w:line="360" w:lineRule="auto"/>
        <w:ind w:firstLine="720"/>
        <w:jc w:val="both"/>
        <w:rPr>
          <w:rFonts w:asciiTheme="majorBidi" w:hAnsiTheme="majorBidi" w:cstheme="majorBidi"/>
          <w:sz w:val="24"/>
          <w:szCs w:val="24"/>
          <w:lang w:val="en-ID"/>
        </w:rPr>
      </w:pPr>
      <w:r w:rsidRPr="00802C30">
        <w:rPr>
          <w:rFonts w:asciiTheme="majorBidi" w:hAnsiTheme="majorBidi" w:cstheme="majorBidi"/>
          <w:sz w:val="24"/>
          <w:szCs w:val="24"/>
          <w:lang w:val="en-ID"/>
        </w:rPr>
        <w:t>Ethics and religion cannot be separated. Religion is a source of ethics. Humans make ethics the basis for the construction of life. Meanwhile, hard work in Arabic is called jahada, which means earnestly, namely efforts made in earnest to achieve maximum and quality results.</w:t>
      </w:r>
      <w:r w:rsidRPr="00802C30">
        <w:rPr>
          <w:rFonts w:asciiTheme="majorBidi" w:hAnsiTheme="majorBidi" w:cstheme="majorBidi"/>
          <w:sz w:val="24"/>
          <w:szCs w:val="24"/>
          <w:lang w:val="en-ID"/>
        </w:rPr>
        <w:fldChar w:fldCharType="begin" w:fldLock="1"/>
      </w:r>
      <w:r w:rsidR="001B5648">
        <w:rPr>
          <w:rFonts w:asciiTheme="majorBidi" w:hAnsiTheme="majorBidi" w:cstheme="majorBidi"/>
          <w:sz w:val="24"/>
          <w:szCs w:val="24"/>
          <w:lang w:val="en-ID"/>
        </w:rPr>
        <w:instrText>ADDIN CSL_CITATION {"citationItems":[{"id":"ITEM-1","itemData":{"abstract":"The following article describes the source of ownership in islamic law viewpoint. the basic concept of ownership in islamic law perspective has a particular concept if it compares with that of civil law, capitalism and socialism.","author":[{"dropping-particle":"","family":"Kholis","given":"Nur","non-dropping-particle":"","parse-names":false,"suffix":""}],"container-title":"Al-Mawardi","id":"ITEM-1","issue":"1","issued":{"date-parts":[["2003"]]},"page":"69","title":"Etika kerja dalam Perspektif Islam","type":"article-journal","volume":"3"},"uris":["http://www.mendeley.com/documents/?uuid=74a06850-92aa-4769-b501-1a6e1b1ac381","http://www.mendeley.com/documents/?uuid=9cdcc95e-7be9-4cb9-9663-9db04e545227"]}],"mendeley":{"formattedCitation":"(Kholis 2003)","manualFormatting":" (Kholis, 2017)","plainTextFormattedCitation":"(Kholis 2003)","previouslyFormattedCitation":"(Kholis 2003)"},"properties":{"noteIndex":0},"schema":"https://github.com/citation-style-language/schema/raw/master/csl-citation.json"}</w:instrText>
      </w:r>
      <w:r w:rsidRPr="00802C30">
        <w:rPr>
          <w:rFonts w:asciiTheme="majorBidi" w:hAnsiTheme="majorBidi" w:cstheme="majorBidi"/>
          <w:sz w:val="24"/>
          <w:szCs w:val="24"/>
          <w:lang w:val="en-ID"/>
        </w:rPr>
        <w:fldChar w:fldCharType="separate"/>
      </w:r>
      <w:r w:rsidRPr="00802C30">
        <w:rPr>
          <w:rFonts w:asciiTheme="majorBidi" w:hAnsiTheme="majorBidi" w:cstheme="majorBidi"/>
          <w:noProof/>
          <w:sz w:val="24"/>
          <w:szCs w:val="24"/>
          <w:lang w:val="en-ID"/>
        </w:rPr>
        <w:t xml:space="preserve"> (Kholis, 2017)</w:t>
      </w:r>
      <w:r w:rsidRPr="00802C30">
        <w:rPr>
          <w:rFonts w:asciiTheme="majorBidi" w:hAnsiTheme="majorBidi" w:cstheme="majorBidi"/>
          <w:sz w:val="24"/>
          <w:szCs w:val="24"/>
          <w:lang w:val="en-ID"/>
        </w:rPr>
        <w:fldChar w:fldCharType="end"/>
      </w:r>
      <w:r w:rsidRPr="00802C30">
        <w:rPr>
          <w:rFonts w:asciiTheme="majorBidi" w:hAnsiTheme="majorBidi" w:cstheme="majorBidi"/>
          <w:sz w:val="24"/>
          <w:szCs w:val="24"/>
          <w:lang w:val="en-ID"/>
        </w:rPr>
        <w:t>.</w:t>
      </w:r>
    </w:p>
    <w:p w14:paraId="7182A6D9" w14:textId="5D37022D" w:rsidR="00802C30" w:rsidRPr="00802C30" w:rsidRDefault="00000000" w:rsidP="00802C30">
      <w:pPr>
        <w:spacing w:line="360" w:lineRule="auto"/>
        <w:ind w:firstLine="720"/>
        <w:jc w:val="both"/>
        <w:rPr>
          <w:rFonts w:asciiTheme="majorBidi" w:hAnsiTheme="majorBidi" w:cstheme="majorBidi"/>
          <w:sz w:val="24"/>
          <w:szCs w:val="24"/>
        </w:rPr>
      </w:pPr>
      <w:r w:rsidRPr="00802C30">
        <w:rPr>
          <w:rFonts w:asciiTheme="majorBidi" w:hAnsiTheme="majorBidi" w:cstheme="majorBidi"/>
          <w:sz w:val="24"/>
          <w:szCs w:val="24"/>
          <w:lang w:val="en-US"/>
        </w:rPr>
        <w:t>Work ethics are the values ​​and principles that must be adhered to by individuals in the work environment, including integrity, responsibility, hard work, honesty, and commitment to achieving organizational goals</w:t>
      </w:r>
      <w:r w:rsidR="001B5648">
        <w:rPr>
          <w:rFonts w:asciiTheme="majorBidi" w:hAnsiTheme="majorBidi" w:cstheme="majorBidi"/>
          <w:sz w:val="24"/>
          <w:szCs w:val="24"/>
          <w:lang w:val="en-US"/>
        </w:rPr>
        <w:t xml:space="preserve"> </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Hidayatullah","given":"S.M.","non-dropping-particle":"","parse-names":false,"suffix":""},{"dropping-particle":"","family":"Pratama","given":"D.K.","non-dropping-particle":"","parse-names":false,"suffix":""}],"container-title":"Proceedings of the 1st International Conference on Social Sciences (ICSS 2019)","id":"ITEM-1","issued":{"date-parts":[["2019"]]},"page":"257-261","publisher-place":"Surabaya, Indonesia","title":"The Role of Islamic Character Education in Developing Green Entrepreneurship","type":"paper-conference"},"uris":["http://www.mendeley.com/documents/?uuid=5cbb58d3-d82d-4d61-b6b7-9ec6c08b2d14"]}],"mendeley":{"formattedCitation":"(Hidayatullah and Pratama 2019)","manualFormatting":"(Hidayatullah and Primary 2019)","plainTextFormattedCitation":"(Hidayatullah and Pratama 2019)","previouslyFormattedCitation":"(Hidayatullah and Pratama 2019)"},"properties":{"noteIndex":0},"schema":"https://github.com/citation-style-language/schema/raw/master/csl-citation.json"}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(Hidayatullah and Primary 2019)</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xml:space="preserve">. According to Putro </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approach.","author":[{"dropping-particle":"","family":"Hasanah","given":"Uswatun","non-dropping-particle":"","parse-names":false,"suffix":""}],"id":"ITEM-1","issued":{"date-parts":[["2019"]]},"page":"2","title":"Pengaruh Kerjasama Tim, Etika Kerja Islam dan Loyalitas Kerja terhadap Kinerja Karyawan (Studi Kasus Karyawan UD. Artha Dinar (Atifa Snack) Trangkil Pati)","type":"article-journal","volume":"2"},"uris":["http://www.mendeley.com/documents/?uuid=1e2eec80-d45a-4f53-b2ed-70d3926d0673","http://www.mendeley.com/documents/?uuid=59360b49-dc48-4ee9-b7a9-2f6ee7239853"]}],"mendeley":{"formattedCitation":"(Hasanah 2019)","plainTextFormattedCitation":"(Hasanah 2019)","previouslyFormattedCitation":"(Hasanah 2019)"},"properties":{"noteIndex":0},"schema":"https://github.com/citation-style-language/schema/raw/master/csl-citation.json"}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(Hasanah 2019)</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the Islamic work ethic is a set of values ​​and beliefs originating from the Qur'an and Hadith that regulate work and hard work in accordance with Islamic law. Islamic work ethics can also be defined as a set of moral principles consisting of principles that distinguish what is right or wrong in Islam. There are at least five work ethics in Islam, namely sincerity, honesty, trustworthiness, brotherhood, and justice. Islamic work ethics emphasize cooperation, integrity, and social responsibility. Islam teaches that humans must help each other in goodness.</w:t>
      </w:r>
    </w:p>
    <w:p w14:paraId="3C47D702" w14:textId="77777777" w:rsidR="00EE4826"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rPr>
        <w:t>The results of the research above show that work ethics have a significant positive effect on the Green behavior of state university students in Banten Province, this is indicated by the p-value of the work ethics variable which is less than 0.05 (0.015 &lt;0.05) and the t statistic is higher greater than the value of t table (2.443&gt; 1.652). Thus, the higher the work ethic of State University students in Banten Province which is internalized through Islamic Religious Education learning, the higher their Green behavior will be.</w:t>
      </w:r>
    </w:p>
    <w:p w14:paraId="2B102B17" w14:textId="77777777" w:rsidR="00397BA1" w:rsidRPr="00865B51" w:rsidRDefault="00397BA1" w:rsidP="000232F4">
      <w:pPr>
        <w:spacing w:after="0" w:line="240" w:lineRule="auto"/>
        <w:jc w:val="both"/>
        <w:rPr>
          <w:rFonts w:asciiTheme="majorBidi" w:hAnsiTheme="majorBidi" w:cstheme="majorBidi"/>
          <w:b/>
          <w:bCs/>
          <w:sz w:val="24"/>
          <w:szCs w:val="24"/>
          <w:lang w:val="en-US"/>
        </w:rPr>
      </w:pPr>
    </w:p>
    <w:p w14:paraId="2651D026" w14:textId="77777777" w:rsidR="00865B51" w:rsidRDefault="00865B51" w:rsidP="000232F4">
      <w:pPr>
        <w:spacing w:after="0" w:line="240" w:lineRule="auto"/>
        <w:jc w:val="both"/>
        <w:rPr>
          <w:rFonts w:asciiTheme="majorBidi" w:hAnsiTheme="majorBidi" w:cstheme="majorBidi"/>
          <w:b/>
          <w:bCs/>
          <w:sz w:val="24"/>
          <w:szCs w:val="24"/>
        </w:rPr>
      </w:pPr>
    </w:p>
    <w:p w14:paraId="2BAAFD86"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en-US"/>
        </w:rPr>
        <w:t>E. CONCLUSION</w:t>
      </w:r>
    </w:p>
    <w:p w14:paraId="59CCCE9A" w14:textId="77777777" w:rsidR="00202EA1" w:rsidRDefault="00202EA1" w:rsidP="000232F4">
      <w:pPr>
        <w:spacing w:after="0" w:line="240" w:lineRule="auto"/>
        <w:jc w:val="both"/>
        <w:rPr>
          <w:rFonts w:asciiTheme="majorBidi" w:hAnsiTheme="majorBidi" w:cstheme="majorBidi"/>
        </w:rPr>
      </w:pPr>
    </w:p>
    <w:p w14:paraId="211ECA61" w14:textId="77777777" w:rsidR="00202EA1" w:rsidRPr="006C0DFB" w:rsidRDefault="00000000" w:rsidP="008753F9">
      <w:pPr>
        <w:spacing w:line="360" w:lineRule="auto"/>
        <w:ind w:right="95" w:firstLine="720"/>
        <w:jc w:val="both"/>
        <w:rPr>
          <w:rFonts w:asciiTheme="majorBidi" w:hAnsiTheme="majorBidi" w:cstheme="majorBidi"/>
          <w:sz w:val="24"/>
          <w:szCs w:val="24"/>
        </w:rPr>
      </w:pPr>
      <w:r w:rsidRPr="006C0DFB">
        <w:rPr>
          <w:rFonts w:asciiTheme="majorBidi" w:hAnsiTheme="majorBidi" w:cstheme="majorBidi"/>
          <w:sz w:val="24"/>
          <w:szCs w:val="24"/>
          <w:lang w:val="en-US"/>
        </w:rPr>
        <w:t xml:space="preserve">Based on the results of the research and discussion above, it can be concluded that awareness and work ethics have a positive and significant effect on the green behavior of state university students in Banten Province, while cooperation, leadership, innovation, and </w:t>
      </w:r>
      <w:r w:rsidRPr="006C0DFB">
        <w:rPr>
          <w:rFonts w:asciiTheme="majorBidi" w:hAnsiTheme="majorBidi" w:cstheme="majorBidi"/>
          <w:sz w:val="24"/>
          <w:szCs w:val="24"/>
          <w:lang w:val="en-US"/>
        </w:rPr>
        <w:lastRenderedPageBreak/>
        <w:t>creativity have a negative and insignificant effect on the green behavior of university students. State University in Banten Province. And overall, the Green behavior of State University students in Banten Province is influenced by five value variables, with an influence percentage of 53.6%.</w:t>
      </w:r>
    </w:p>
    <w:p w14:paraId="3546BC50"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BIBLIOGRAPHY</w:t>
      </w:r>
    </w:p>
    <w:p w14:paraId="75B31111" w14:textId="77777777" w:rsidR="000262B6" w:rsidRDefault="000262B6" w:rsidP="000262B6">
      <w:pPr>
        <w:spacing w:after="0" w:line="240" w:lineRule="auto"/>
        <w:jc w:val="both"/>
        <w:rPr>
          <w:rFonts w:asciiTheme="majorBidi" w:hAnsiTheme="majorBidi" w:cstheme="majorBidi"/>
          <w:b/>
          <w:bCs/>
          <w:sz w:val="24"/>
          <w:szCs w:val="24"/>
        </w:rPr>
      </w:pPr>
    </w:p>
    <w:p w14:paraId="044E73D4" w14:textId="7EAF7D23"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Pr="001B5648">
        <w:rPr>
          <w:rFonts w:ascii="Times New Roman" w:hAnsi="Times New Roman" w:cs="Times New Roman"/>
          <w:noProof/>
          <w:sz w:val="24"/>
          <w:szCs w:val="24"/>
        </w:rPr>
        <w:t xml:space="preserve">Al-Qudah, M. S., and A. Al-Kilani. 2020. “The Impact of Islamic Work Ethics on Job Satisfaction and Organizational Commitment in Jordanian Universities.” </w:t>
      </w:r>
      <w:r w:rsidRPr="001B5648">
        <w:rPr>
          <w:rFonts w:ascii="Times New Roman" w:hAnsi="Times New Roman" w:cs="Times New Roman"/>
          <w:i/>
          <w:iCs/>
          <w:noProof/>
          <w:sz w:val="24"/>
          <w:szCs w:val="24"/>
        </w:rPr>
        <w:t>Journal of Management Research</w:t>
      </w:r>
      <w:r w:rsidRPr="001B5648">
        <w:rPr>
          <w:rFonts w:ascii="Times New Roman" w:hAnsi="Times New Roman" w:cs="Times New Roman"/>
          <w:noProof/>
          <w:sz w:val="24"/>
          <w:szCs w:val="24"/>
        </w:rPr>
        <w:t xml:space="preserve"> 10 (1): 60–70.</w:t>
      </w:r>
    </w:p>
    <w:p w14:paraId="50BE3F1E"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Amankwah, Joseph, and Harun Sesen. 2021. “On the Relation between Green Entrepreneurship Intention and Behavior.” </w:t>
      </w:r>
      <w:r w:rsidRPr="001B5648">
        <w:rPr>
          <w:rFonts w:ascii="Times New Roman" w:hAnsi="Times New Roman" w:cs="Times New Roman"/>
          <w:i/>
          <w:iCs/>
          <w:noProof/>
          <w:sz w:val="24"/>
          <w:szCs w:val="24"/>
        </w:rPr>
        <w:t>Sustainability</w:t>
      </w:r>
      <w:r w:rsidRPr="001B5648">
        <w:rPr>
          <w:rFonts w:ascii="Times New Roman" w:hAnsi="Times New Roman" w:cs="Times New Roman"/>
          <w:noProof/>
          <w:sz w:val="24"/>
          <w:szCs w:val="24"/>
        </w:rPr>
        <w:t xml:space="preserve"> 3: 2–16. https://doi.org/https://doi.org/10.3390/su13137474.</w:t>
      </w:r>
    </w:p>
    <w:p w14:paraId="2D88371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Andriany, Liesna. 2016. </w:t>
      </w:r>
      <w:r w:rsidRPr="001B5648">
        <w:rPr>
          <w:rFonts w:ascii="Times New Roman" w:hAnsi="Times New Roman" w:cs="Times New Roman"/>
          <w:i/>
          <w:iCs/>
          <w:noProof/>
          <w:sz w:val="24"/>
          <w:szCs w:val="24"/>
        </w:rPr>
        <w:t>MODEL PENDIDIKAN KARAKTER DI PERGURUAN TINGGI (Terinternalisasi Dalam Catur Dharma Dan Budaya Kampus)</w:t>
      </w:r>
      <w:r w:rsidRPr="001B5648">
        <w:rPr>
          <w:rFonts w:ascii="Times New Roman" w:hAnsi="Times New Roman" w:cs="Times New Roman"/>
          <w:noProof/>
          <w:sz w:val="24"/>
          <w:szCs w:val="24"/>
        </w:rPr>
        <w:t>. Pertama. Riau: PT. Anugerah Semesta Persada.</w:t>
      </w:r>
    </w:p>
    <w:p w14:paraId="5DB65B59"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Anghel, Gabriela Alina, and Mihai Alin Anghel. 2022. “Green Entrepreneurship among Students — Social and Behavioral Motivation.” </w:t>
      </w:r>
      <w:r w:rsidRPr="001B5648">
        <w:rPr>
          <w:rFonts w:ascii="Times New Roman" w:hAnsi="Times New Roman" w:cs="Times New Roman"/>
          <w:i/>
          <w:iCs/>
          <w:noProof/>
          <w:sz w:val="24"/>
          <w:szCs w:val="24"/>
        </w:rPr>
        <w:t>Sustainability</w:t>
      </w:r>
      <w:r w:rsidRPr="001B5648">
        <w:rPr>
          <w:rFonts w:ascii="Times New Roman" w:hAnsi="Times New Roman" w:cs="Times New Roman"/>
          <w:noProof/>
          <w:sz w:val="24"/>
          <w:szCs w:val="24"/>
        </w:rPr>
        <w:t xml:space="preserve"> 14 (8730): 1–19. https://doi.org/https://doi.org/10.3390/su14148730.</w:t>
      </w:r>
    </w:p>
    <w:p w14:paraId="37DB580C"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Anisah, Hastin Umi, and Wimby Wandary. 2015. “Pembentukan Green Entrepreneurial Behavior Pada Mahasiswa.” </w:t>
      </w:r>
      <w:r w:rsidRPr="001B5648">
        <w:rPr>
          <w:rFonts w:ascii="Times New Roman" w:hAnsi="Times New Roman" w:cs="Times New Roman"/>
          <w:i/>
          <w:iCs/>
          <w:noProof/>
          <w:sz w:val="24"/>
          <w:szCs w:val="24"/>
        </w:rPr>
        <w:t>EKUITAS (Jurnal Ekonomi Dan Keuangan)</w:t>
      </w:r>
      <w:r w:rsidRPr="001B5648">
        <w:rPr>
          <w:rFonts w:ascii="Times New Roman" w:hAnsi="Times New Roman" w:cs="Times New Roman"/>
          <w:noProof/>
          <w:sz w:val="24"/>
          <w:szCs w:val="24"/>
        </w:rPr>
        <w:t xml:space="preserve"> 19 (3): 397–415. https://doi.org/10.24034/j25485024.y2015.v19.i3.1774.</w:t>
      </w:r>
    </w:p>
    <w:p w14:paraId="74CDA1B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Arikunto. 2010. </w:t>
      </w:r>
      <w:r w:rsidRPr="001B5648">
        <w:rPr>
          <w:rFonts w:ascii="Times New Roman" w:hAnsi="Times New Roman" w:cs="Times New Roman"/>
          <w:i/>
          <w:iCs/>
          <w:noProof/>
          <w:sz w:val="24"/>
          <w:szCs w:val="24"/>
        </w:rPr>
        <w:t>Prosedur Penelitian: Suatu Pendekatan Praktik</w:t>
      </w:r>
      <w:r w:rsidRPr="001B5648">
        <w:rPr>
          <w:rFonts w:ascii="Times New Roman" w:hAnsi="Times New Roman" w:cs="Times New Roman"/>
          <w:noProof/>
          <w:sz w:val="24"/>
          <w:szCs w:val="24"/>
        </w:rPr>
        <w:t>. Edisi Revi. Jakarta: Rineka Cipta.</w:t>
      </w:r>
    </w:p>
    <w:p w14:paraId="0FC1F620"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Awallia, Asyiffa Fitri, and Melia Famiola. 2021. “The Model of Green Behavioural Intention Among Women Entrepreneur: A Quantitative Study.” </w:t>
      </w:r>
      <w:r w:rsidRPr="001B5648">
        <w:rPr>
          <w:rFonts w:ascii="Times New Roman" w:hAnsi="Times New Roman" w:cs="Times New Roman"/>
          <w:i/>
          <w:iCs/>
          <w:noProof/>
          <w:sz w:val="24"/>
          <w:szCs w:val="24"/>
        </w:rPr>
        <w:t>Indonesian Journal of Business and Entrepreneurship</w:t>
      </w:r>
      <w:r w:rsidRPr="001B5648">
        <w:rPr>
          <w:rFonts w:ascii="Times New Roman" w:hAnsi="Times New Roman" w:cs="Times New Roman"/>
          <w:noProof/>
          <w:sz w:val="24"/>
          <w:szCs w:val="24"/>
        </w:rPr>
        <w:t xml:space="preserve"> 7 (3): 217–26. https://doi.org/10.17358/ijbe.7.3.217.</w:t>
      </w:r>
    </w:p>
    <w:p w14:paraId="1F0BDAD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Azeez, Adebayo. 2019. “GREEN ENTREPRENEURSHIP : LITERATURE REVIEW AND AGENDA FOR FUTURE RESEARCH” 7 (2): 17–29.</w:t>
      </w:r>
    </w:p>
    <w:p w14:paraId="24D7C400"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Chu, Fengdi, Wei Zhang, and Yuan Jiang. 2021. “How Does Policy Perception Affect Green Entrepreneurship Behavior ? An Empirical Analysis from China” 2021.</w:t>
      </w:r>
    </w:p>
    <w:p w14:paraId="0486EF92"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Diana Sari, Dinda Putri Arini, AlFauzan Amin. 2023. “Karakteristik Inovasi, Hakikat Inovasi Dan Metode Pembelajaran Pendidikan Agama Islam Dalam Meningktakan Motivasi Belajar Siswa SDN 52 Kota Bengkulu.” </w:t>
      </w:r>
      <w:r w:rsidRPr="001B5648">
        <w:rPr>
          <w:rFonts w:ascii="Times New Roman" w:hAnsi="Times New Roman" w:cs="Times New Roman"/>
          <w:i/>
          <w:iCs/>
          <w:noProof/>
          <w:sz w:val="24"/>
          <w:szCs w:val="24"/>
        </w:rPr>
        <w:t>Jurnal Pendidikan Dan Konseling</w:t>
      </w:r>
      <w:r w:rsidRPr="001B5648">
        <w:rPr>
          <w:rFonts w:ascii="Times New Roman" w:hAnsi="Times New Roman" w:cs="Times New Roman"/>
          <w:noProof/>
          <w:sz w:val="24"/>
          <w:szCs w:val="24"/>
        </w:rPr>
        <w:t xml:space="preserve"> 5 (2): 2555–58.</w:t>
      </w:r>
    </w:p>
    <w:p w14:paraId="47A17706"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Ferdindand. 2002. </w:t>
      </w:r>
      <w:r w:rsidRPr="001B5648">
        <w:rPr>
          <w:rFonts w:ascii="Times New Roman" w:hAnsi="Times New Roman" w:cs="Times New Roman"/>
          <w:i/>
          <w:iCs/>
          <w:noProof/>
          <w:sz w:val="24"/>
          <w:szCs w:val="24"/>
        </w:rPr>
        <w:t>Structural Equation Modeling Dalam Penelitian Manajemen</w:t>
      </w:r>
      <w:r w:rsidRPr="001B5648">
        <w:rPr>
          <w:rFonts w:ascii="Times New Roman" w:hAnsi="Times New Roman" w:cs="Times New Roman"/>
          <w:noProof/>
          <w:sz w:val="24"/>
          <w:szCs w:val="24"/>
        </w:rPr>
        <w:t>. Edisi Revi. Semarang: Badan Penelitian Universitas Diponegoro.</w:t>
      </w:r>
    </w:p>
    <w:p w14:paraId="186009D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Halawati, Firda. 2020. “Pengaruh Pendidikan Karakter Terhadap Perilaku Siswa.” </w:t>
      </w:r>
      <w:r w:rsidRPr="001B5648">
        <w:rPr>
          <w:rFonts w:ascii="Times New Roman" w:hAnsi="Times New Roman" w:cs="Times New Roman"/>
          <w:i/>
          <w:iCs/>
          <w:noProof/>
          <w:sz w:val="24"/>
          <w:szCs w:val="24"/>
        </w:rPr>
        <w:t>Education and Human Development Journal</w:t>
      </w:r>
      <w:r w:rsidRPr="001B5648">
        <w:rPr>
          <w:rFonts w:ascii="Times New Roman" w:hAnsi="Times New Roman" w:cs="Times New Roman"/>
          <w:noProof/>
          <w:sz w:val="24"/>
          <w:szCs w:val="24"/>
        </w:rPr>
        <w:t xml:space="preserve"> 5 (2): 51–60. https://doi.org/10.33086/ehdj.v5i2.1561.</w:t>
      </w:r>
    </w:p>
    <w:p w14:paraId="3766E6E2"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Hamandia, Muhammad Randicha. 2021. “KARAKTERISTIK KEPEMIMPINAN DALAM PERSPEKTIF ISLAM.” </w:t>
      </w:r>
      <w:r w:rsidRPr="001B5648">
        <w:rPr>
          <w:rFonts w:ascii="Times New Roman" w:hAnsi="Times New Roman" w:cs="Times New Roman"/>
          <w:i/>
          <w:iCs/>
          <w:noProof/>
          <w:sz w:val="24"/>
          <w:szCs w:val="24"/>
        </w:rPr>
        <w:t>Jurnal Komunikasi Islam Dan Kehumasan</w:t>
      </w:r>
      <w:r w:rsidRPr="001B5648">
        <w:rPr>
          <w:rFonts w:ascii="Times New Roman" w:hAnsi="Times New Roman" w:cs="Times New Roman"/>
          <w:noProof/>
          <w:sz w:val="24"/>
          <w:szCs w:val="24"/>
        </w:rPr>
        <w:t xml:space="preserve"> 3 (2): 6.</w:t>
      </w:r>
    </w:p>
    <w:p w14:paraId="01B43B2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Hamid, Rahmad Solling, and Suhardi M Anwar. 2019. </w:t>
      </w:r>
      <w:r w:rsidRPr="001B5648">
        <w:rPr>
          <w:rFonts w:ascii="Times New Roman" w:hAnsi="Times New Roman" w:cs="Times New Roman"/>
          <w:i/>
          <w:iCs/>
          <w:noProof/>
          <w:sz w:val="24"/>
          <w:szCs w:val="24"/>
        </w:rPr>
        <w:t>Structural Equation Modelling (SEM) Berbasis Varian</w:t>
      </w:r>
      <w:r w:rsidRPr="001B5648">
        <w:rPr>
          <w:rFonts w:ascii="Times New Roman" w:hAnsi="Times New Roman" w:cs="Times New Roman"/>
          <w:noProof/>
          <w:sz w:val="24"/>
          <w:szCs w:val="24"/>
        </w:rPr>
        <w:t>. Jakarta Pusat: Institut Penulis Indonesia.</w:t>
      </w:r>
    </w:p>
    <w:p w14:paraId="7A4E12D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lastRenderedPageBreak/>
        <w:t xml:space="preserve">Hardiono, Hardiono. 2020. “Sumber Etika Dalam Islam.” </w:t>
      </w:r>
      <w:r w:rsidRPr="001B5648">
        <w:rPr>
          <w:rFonts w:ascii="Times New Roman" w:hAnsi="Times New Roman" w:cs="Times New Roman"/>
          <w:i/>
          <w:iCs/>
          <w:noProof/>
          <w:sz w:val="24"/>
          <w:szCs w:val="24"/>
        </w:rPr>
        <w:t>Jurnal Al-Aqidah</w:t>
      </w:r>
      <w:r w:rsidRPr="001B5648">
        <w:rPr>
          <w:rFonts w:ascii="Times New Roman" w:hAnsi="Times New Roman" w:cs="Times New Roman"/>
          <w:noProof/>
          <w:sz w:val="24"/>
          <w:szCs w:val="24"/>
        </w:rPr>
        <w:t xml:space="preserve"> 12 (2): 26–36. https://doi.org/10.15548/ja.v12i2.2270.</w:t>
      </w:r>
    </w:p>
    <w:p w14:paraId="2035D3D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Hasanah. 2013. “Implementasi Nilai-Nilai Karakter Inti Di Perguruan Tinggi.” </w:t>
      </w:r>
      <w:r w:rsidRPr="001B5648">
        <w:rPr>
          <w:rFonts w:ascii="Times New Roman" w:hAnsi="Times New Roman" w:cs="Times New Roman"/>
          <w:i/>
          <w:iCs/>
          <w:noProof/>
          <w:sz w:val="24"/>
          <w:szCs w:val="24"/>
        </w:rPr>
        <w:t>Jurnal Pendidikan Karakter</w:t>
      </w:r>
      <w:r w:rsidRPr="001B5648">
        <w:rPr>
          <w:rFonts w:ascii="Times New Roman" w:hAnsi="Times New Roman" w:cs="Times New Roman"/>
          <w:noProof/>
          <w:sz w:val="24"/>
          <w:szCs w:val="24"/>
        </w:rPr>
        <w:t xml:space="preserve"> 1 (1): 186–95. https://journal.uny.ac.id/index.php/jpka/article/view/1439.</w:t>
      </w:r>
    </w:p>
    <w:p w14:paraId="4C0CDB1D"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Hasanah, Uswatun. 2019. “Pengaruh Kerjasama Tim, Etika Kerja Islam Dan Loyalitas Kerja Terhadap Kinerja Karyawan (Studi Kasus Karyawan UD. Artha Dinar (Atifa Snack) Trangkil Pati)” 2: 2.</w:t>
      </w:r>
    </w:p>
    <w:p w14:paraId="243EB29E"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Hidayatullah, S.M., and D.K. Pratama. 2019. “The Role of Islamic Character Education in Developing Green Entrepreneurship.” In </w:t>
      </w:r>
      <w:r w:rsidRPr="001B5648">
        <w:rPr>
          <w:rFonts w:ascii="Times New Roman" w:hAnsi="Times New Roman" w:cs="Times New Roman"/>
          <w:i/>
          <w:iCs/>
          <w:noProof/>
          <w:sz w:val="24"/>
          <w:szCs w:val="24"/>
        </w:rPr>
        <w:t>Proceedings of the 1st International Conference on Social Sciences (ICSS 2019)</w:t>
      </w:r>
      <w:r w:rsidRPr="001B5648">
        <w:rPr>
          <w:rFonts w:ascii="Times New Roman" w:hAnsi="Times New Roman" w:cs="Times New Roman"/>
          <w:noProof/>
          <w:sz w:val="24"/>
          <w:szCs w:val="24"/>
        </w:rPr>
        <w:t>, 257–61. Surabaya, Indonesia.</w:t>
      </w:r>
    </w:p>
    <w:p w14:paraId="14570B07"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Hunt, J. G., and L. L. Larson. 2002. “Cross-Functional Leadership: A Strategic Framework.” </w:t>
      </w:r>
      <w:r w:rsidRPr="001B5648">
        <w:rPr>
          <w:rFonts w:ascii="Times New Roman" w:hAnsi="Times New Roman" w:cs="Times New Roman"/>
          <w:i/>
          <w:iCs/>
          <w:noProof/>
          <w:sz w:val="24"/>
          <w:szCs w:val="24"/>
        </w:rPr>
        <w:t>Academy of Management Executive</w:t>
      </w:r>
      <w:r w:rsidRPr="001B5648">
        <w:rPr>
          <w:rFonts w:ascii="Times New Roman" w:hAnsi="Times New Roman" w:cs="Times New Roman"/>
          <w:noProof/>
          <w:sz w:val="24"/>
          <w:szCs w:val="24"/>
        </w:rPr>
        <w:t xml:space="preserve"> 16 (2): 62–77.</w:t>
      </w:r>
    </w:p>
    <w:p w14:paraId="6A4EC4C9"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Kemenesdm. 2021. “Mengenal Lebih Dalam Langkah Aplikasi Ekonomi Hijau Di Indonesia.” Ppsdmaparatur.Esdm.Go.I. 2021. https://ppsdmaparatur.esdm.go.id/berita/mengenal-lebih-dalam-langkah-aplikasi-ekonomi-hijau-di-indonesia.</w:t>
      </w:r>
    </w:p>
    <w:p w14:paraId="6AE04A87"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Kholilullah. 2023. “MENJALIN KERJASAMA DALAM PENDIDIKAN ISLAM.” </w:t>
      </w:r>
      <w:r w:rsidRPr="001B5648">
        <w:rPr>
          <w:rFonts w:ascii="Times New Roman" w:hAnsi="Times New Roman" w:cs="Times New Roman"/>
          <w:i/>
          <w:iCs/>
          <w:noProof/>
          <w:sz w:val="24"/>
          <w:szCs w:val="24"/>
        </w:rPr>
        <w:t>AKTUALITA Jurnal Penelitian Sosial Dan Keagamaan</w:t>
      </w:r>
      <w:r w:rsidRPr="001B5648">
        <w:rPr>
          <w:rFonts w:ascii="Times New Roman" w:hAnsi="Times New Roman" w:cs="Times New Roman"/>
          <w:noProof/>
          <w:sz w:val="24"/>
          <w:szCs w:val="24"/>
        </w:rPr>
        <w:t xml:space="preserve"> 13 (Juni): 11–21.</w:t>
      </w:r>
    </w:p>
    <w:p w14:paraId="39981262"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Kholis, Nur. 2003. “Etika Kerja Dalam Perspektif Islam.” </w:t>
      </w:r>
      <w:r w:rsidRPr="001B5648">
        <w:rPr>
          <w:rFonts w:ascii="Times New Roman" w:hAnsi="Times New Roman" w:cs="Times New Roman"/>
          <w:i/>
          <w:iCs/>
          <w:noProof/>
          <w:sz w:val="24"/>
          <w:szCs w:val="24"/>
        </w:rPr>
        <w:t>Al-Mawardi</w:t>
      </w:r>
      <w:r w:rsidRPr="001B5648">
        <w:rPr>
          <w:rFonts w:ascii="Times New Roman" w:hAnsi="Times New Roman" w:cs="Times New Roman"/>
          <w:noProof/>
          <w:sz w:val="24"/>
          <w:szCs w:val="24"/>
        </w:rPr>
        <w:t xml:space="preserve"> 3 (1): 69.</w:t>
      </w:r>
    </w:p>
    <w:p w14:paraId="1A05FE77"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Krauss, S., and N Kailer. 2019. “Green Entrepreneurship and Its Specific Competences: A Systematic Literature Review.” </w:t>
      </w:r>
      <w:r w:rsidRPr="001B5648">
        <w:rPr>
          <w:rFonts w:ascii="Times New Roman" w:hAnsi="Times New Roman" w:cs="Times New Roman"/>
          <w:i/>
          <w:iCs/>
          <w:noProof/>
          <w:sz w:val="24"/>
          <w:szCs w:val="24"/>
        </w:rPr>
        <w:t>Journal of Cleaner Production</w:t>
      </w:r>
      <w:r w:rsidRPr="001B5648">
        <w:rPr>
          <w:rFonts w:ascii="Times New Roman" w:hAnsi="Times New Roman" w:cs="Times New Roman"/>
          <w:noProof/>
          <w:sz w:val="24"/>
          <w:szCs w:val="24"/>
        </w:rPr>
        <w:t xml:space="preserve"> 233: 1065-1079.</w:t>
      </w:r>
    </w:p>
    <w:p w14:paraId="72FFCBEE"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Longenecker, C. S., and C. C. Fink. 2016. “Creativity, Innovation, and Entrepreneurship: A Bibliometric Overview.” </w:t>
      </w:r>
      <w:r w:rsidRPr="001B5648">
        <w:rPr>
          <w:rFonts w:ascii="Times New Roman" w:hAnsi="Times New Roman" w:cs="Times New Roman"/>
          <w:i/>
          <w:iCs/>
          <w:noProof/>
          <w:sz w:val="24"/>
          <w:szCs w:val="24"/>
        </w:rPr>
        <w:t>Journal of Business Research</w:t>
      </w:r>
      <w:r w:rsidRPr="001B5648">
        <w:rPr>
          <w:rFonts w:ascii="Times New Roman" w:hAnsi="Times New Roman" w:cs="Times New Roman"/>
          <w:noProof/>
          <w:sz w:val="24"/>
          <w:szCs w:val="24"/>
        </w:rPr>
        <w:t xml:space="preserve"> 69 (5): 1773–78.</w:t>
      </w:r>
    </w:p>
    <w:p w14:paraId="5A3F6C36"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Maisaroh, Hunik Sri Runing Sawitri, and Nor Hanuni Ramli. 2022. “Green Entrepreneurship Behavior: A Literature Review.” </w:t>
      </w:r>
      <w:r w:rsidRPr="001B5648">
        <w:rPr>
          <w:rFonts w:ascii="Times New Roman" w:hAnsi="Times New Roman" w:cs="Times New Roman"/>
          <w:i/>
          <w:iCs/>
          <w:noProof/>
          <w:sz w:val="24"/>
          <w:szCs w:val="24"/>
        </w:rPr>
        <w:t>Jurnal Analisis Bisnis Ekonomi</w:t>
      </w:r>
      <w:r w:rsidRPr="001B5648">
        <w:rPr>
          <w:rFonts w:ascii="Times New Roman" w:hAnsi="Times New Roman" w:cs="Times New Roman"/>
          <w:noProof/>
          <w:sz w:val="24"/>
          <w:szCs w:val="24"/>
        </w:rPr>
        <w:t xml:space="preserve"> 20 (1).</w:t>
      </w:r>
    </w:p>
    <w:p w14:paraId="4E272C1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Marliana, Etni, Gilang Puspita, and Faridhatun Faidah. 2021. “Pelatihan Untuk Meningkatan Semangat Green Entrepreneur Pada Siswa Sekolah Menengah Atas” 10 (01): 42–51.</w:t>
      </w:r>
    </w:p>
    <w:p w14:paraId="4FD3F581"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Nainggolan, J. T. S. 2016. “Kerjasama Dalam Tim Untuk Meningkatkan Kinerja.” </w:t>
      </w:r>
      <w:r w:rsidRPr="001B5648">
        <w:rPr>
          <w:rFonts w:ascii="Times New Roman" w:hAnsi="Times New Roman" w:cs="Times New Roman"/>
          <w:i/>
          <w:iCs/>
          <w:noProof/>
          <w:sz w:val="24"/>
          <w:szCs w:val="24"/>
        </w:rPr>
        <w:t>Jurnal Bisnis Dan Manajemen</w:t>
      </w:r>
      <w:r w:rsidRPr="001B5648">
        <w:rPr>
          <w:rFonts w:ascii="Times New Roman" w:hAnsi="Times New Roman" w:cs="Times New Roman"/>
          <w:noProof/>
          <w:sz w:val="24"/>
          <w:szCs w:val="24"/>
        </w:rPr>
        <w:t xml:space="preserve"> 6 (1): 73–82.</w:t>
      </w:r>
    </w:p>
    <w:p w14:paraId="117E2CB5"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Narbuko, Cholid, and Abu Achmadi. 2015. </w:t>
      </w:r>
      <w:r w:rsidRPr="001B5648">
        <w:rPr>
          <w:rFonts w:ascii="Times New Roman" w:hAnsi="Times New Roman" w:cs="Times New Roman"/>
          <w:i/>
          <w:iCs/>
          <w:noProof/>
          <w:sz w:val="24"/>
          <w:szCs w:val="24"/>
        </w:rPr>
        <w:t>Metodologi Penelitian</w:t>
      </w:r>
      <w:r w:rsidRPr="001B5648">
        <w:rPr>
          <w:rFonts w:ascii="Times New Roman" w:hAnsi="Times New Roman" w:cs="Times New Roman"/>
          <w:noProof/>
          <w:sz w:val="24"/>
          <w:szCs w:val="24"/>
        </w:rPr>
        <w:t>. Jakarta: Bumi Aksara.</w:t>
      </w:r>
    </w:p>
    <w:p w14:paraId="3085E33D"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Pranjoto, R Gatot Heru. 2021. “Kreativitas Dan Inovasi Dalam Islam Terhadap Keberlangsungan Umkm Di Masa Pandemi Covid-19 Di Indonesia.” </w:t>
      </w:r>
      <w:r w:rsidRPr="001B5648">
        <w:rPr>
          <w:rFonts w:ascii="Times New Roman" w:hAnsi="Times New Roman" w:cs="Times New Roman"/>
          <w:i/>
          <w:iCs/>
          <w:noProof/>
          <w:sz w:val="24"/>
          <w:szCs w:val="24"/>
        </w:rPr>
        <w:t>Competence : Journal of Management Studies</w:t>
      </w:r>
      <w:r w:rsidRPr="001B5648">
        <w:rPr>
          <w:rFonts w:ascii="Times New Roman" w:hAnsi="Times New Roman" w:cs="Times New Roman"/>
          <w:noProof/>
          <w:sz w:val="24"/>
          <w:szCs w:val="24"/>
        </w:rPr>
        <w:t xml:space="preserve"> 15 (1): 14–31. https://doi.org/10.21107/kompetensi.v15i1.10556.</w:t>
      </w:r>
    </w:p>
    <w:p w14:paraId="1B6B5994"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Sakti, Bayu Purbha. 2017. “Indikator Pengembangan Karakter Siswa Sekolah Dasar.” </w:t>
      </w:r>
      <w:r w:rsidRPr="001B5648">
        <w:rPr>
          <w:rFonts w:ascii="Times New Roman" w:hAnsi="Times New Roman" w:cs="Times New Roman"/>
          <w:i/>
          <w:iCs/>
          <w:noProof/>
          <w:sz w:val="24"/>
          <w:szCs w:val="24"/>
        </w:rPr>
        <w:t>Magistra</w:t>
      </w:r>
      <w:r w:rsidRPr="001B5648">
        <w:rPr>
          <w:rFonts w:ascii="Times New Roman" w:hAnsi="Times New Roman" w:cs="Times New Roman"/>
          <w:noProof/>
          <w:sz w:val="24"/>
          <w:szCs w:val="24"/>
        </w:rPr>
        <w:t xml:space="preserve"> 101. https://doi.org/10.31227/osf.io/pucw9.</w:t>
      </w:r>
    </w:p>
    <w:p w14:paraId="00584202"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Sudrajat, Ajat. n.d. “Pendidikan Agama Yang Membangun Kesadaran Religius,” 1–20.</w:t>
      </w:r>
    </w:p>
    <w:p w14:paraId="54E905E4"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Sudyasjayanti, Christina, and S Pd. 2017. “The Green Behavior Differences of Green Entrepreneur Intentions among Male and Female Students” 7 (12): 1326–35. https://doi.org/10.6007/IJARBSS/v7-i12/3786.</w:t>
      </w:r>
    </w:p>
    <w:p w14:paraId="0A93DA65"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Sugiono. 2019. </w:t>
      </w:r>
      <w:r w:rsidRPr="001B5648">
        <w:rPr>
          <w:rFonts w:ascii="Times New Roman" w:hAnsi="Times New Roman" w:cs="Times New Roman"/>
          <w:i/>
          <w:iCs/>
          <w:noProof/>
          <w:sz w:val="24"/>
          <w:szCs w:val="24"/>
        </w:rPr>
        <w:t>Metode Penelitian Kuantitatif, Kualitatif Dan R&amp;D</w:t>
      </w:r>
      <w:r w:rsidRPr="001B5648">
        <w:rPr>
          <w:rFonts w:ascii="Times New Roman" w:hAnsi="Times New Roman" w:cs="Times New Roman"/>
          <w:noProof/>
          <w:sz w:val="24"/>
          <w:szCs w:val="24"/>
        </w:rPr>
        <w:t>. Cetakan ke. Bandung: Alfabeta, CV, Bandung.</w:t>
      </w:r>
    </w:p>
    <w:p w14:paraId="652DF90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Sulistiyowati, Eni. 2013. “Pendidikan Karakter Dalam Pembelajaran Bahasa Indonesia.” </w:t>
      </w:r>
      <w:r w:rsidRPr="001B5648">
        <w:rPr>
          <w:rFonts w:ascii="Times New Roman" w:hAnsi="Times New Roman" w:cs="Times New Roman"/>
          <w:i/>
          <w:iCs/>
          <w:noProof/>
          <w:sz w:val="24"/>
          <w:szCs w:val="24"/>
        </w:rPr>
        <w:t>Jurnal Penelitian Pendidikan Islam</w:t>
      </w:r>
      <w:r w:rsidRPr="001B5648">
        <w:rPr>
          <w:rFonts w:ascii="Times New Roman" w:hAnsi="Times New Roman" w:cs="Times New Roman"/>
          <w:noProof/>
          <w:sz w:val="24"/>
          <w:szCs w:val="24"/>
        </w:rPr>
        <w:t xml:space="preserve"> 8 (2): 311–30.</w:t>
      </w:r>
    </w:p>
    <w:p w14:paraId="2FB7856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lastRenderedPageBreak/>
        <w:t xml:space="preserve">Syukur, and Munawaroh. 2021. “Implementasi Pendidikan Karakter Islami Di Era Digital.” </w:t>
      </w:r>
      <w:r w:rsidRPr="001B5648">
        <w:rPr>
          <w:rFonts w:ascii="Times New Roman" w:hAnsi="Times New Roman" w:cs="Times New Roman"/>
          <w:i/>
          <w:iCs/>
          <w:noProof/>
          <w:sz w:val="24"/>
          <w:szCs w:val="24"/>
        </w:rPr>
        <w:t>Jurnal Kependidikan: Penelitian Inovasi Pembelajaran</w:t>
      </w:r>
      <w:r w:rsidRPr="001B5648">
        <w:rPr>
          <w:rFonts w:ascii="Times New Roman" w:hAnsi="Times New Roman" w:cs="Times New Roman"/>
          <w:noProof/>
          <w:sz w:val="24"/>
          <w:szCs w:val="24"/>
        </w:rPr>
        <w:t xml:space="preserve"> 5 (1): 14–23.</w:t>
      </w:r>
    </w:p>
    <w:p w14:paraId="2E8627B9"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Tomlinson, P. G. 2008. “The Relationship between Corporate Social Responsibility and Financial Performance: An Empirical Study of the Canadian Banking Industry.” </w:t>
      </w:r>
      <w:r w:rsidRPr="001B5648">
        <w:rPr>
          <w:rFonts w:ascii="Times New Roman" w:hAnsi="Times New Roman" w:cs="Times New Roman"/>
          <w:i/>
          <w:iCs/>
          <w:noProof/>
          <w:sz w:val="24"/>
          <w:szCs w:val="24"/>
        </w:rPr>
        <w:t>Journal of Business Ethics</w:t>
      </w:r>
      <w:r w:rsidRPr="001B5648">
        <w:rPr>
          <w:rFonts w:ascii="Times New Roman" w:hAnsi="Times New Roman" w:cs="Times New Roman"/>
          <w:noProof/>
          <w:sz w:val="24"/>
          <w:szCs w:val="24"/>
        </w:rPr>
        <w:t xml:space="preserve"> 82 (2).</w:t>
      </w:r>
    </w:p>
    <w:p w14:paraId="6BAEB37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Utami Putri, Suci, and Gia Nikawanti. 2017. “Pengenalan Green Behaviour Melalui Ecoliteracy Pada Anak Usia Dini.” </w:t>
      </w:r>
      <w:r w:rsidRPr="001B5648">
        <w:rPr>
          <w:rFonts w:ascii="Times New Roman" w:hAnsi="Times New Roman" w:cs="Times New Roman"/>
          <w:i/>
          <w:iCs/>
          <w:noProof/>
          <w:sz w:val="24"/>
          <w:szCs w:val="24"/>
        </w:rPr>
        <w:t>Cakrawala Dini: Jurnal Pendidikan Anak Usia Dini</w:t>
      </w:r>
      <w:r w:rsidRPr="001B5648">
        <w:rPr>
          <w:rFonts w:ascii="Times New Roman" w:hAnsi="Times New Roman" w:cs="Times New Roman"/>
          <w:noProof/>
          <w:sz w:val="24"/>
          <w:szCs w:val="24"/>
        </w:rPr>
        <w:t xml:space="preserve"> 8 (2).</w:t>
      </w:r>
    </w:p>
    <w:p w14:paraId="28285645"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Waring, H. P. 2004. “Measuring Innovation: Evaluation in the Field.” </w:t>
      </w:r>
      <w:r w:rsidRPr="001B5648">
        <w:rPr>
          <w:rFonts w:ascii="Times New Roman" w:hAnsi="Times New Roman" w:cs="Times New Roman"/>
          <w:i/>
          <w:iCs/>
          <w:noProof/>
          <w:sz w:val="24"/>
          <w:szCs w:val="24"/>
        </w:rPr>
        <w:t>Research Policy</w:t>
      </w:r>
      <w:r w:rsidRPr="001B5648">
        <w:rPr>
          <w:rFonts w:ascii="Times New Roman" w:hAnsi="Times New Roman" w:cs="Times New Roman"/>
          <w:noProof/>
          <w:sz w:val="24"/>
          <w:szCs w:val="24"/>
        </w:rPr>
        <w:t xml:space="preserve"> 113 (1): 49–58.</w:t>
      </w:r>
    </w:p>
    <w:p w14:paraId="2E824DCA"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Widagda, I G N J A. 2022. “Entrepreneurship Education and Green Entrepreneurial Intention : A Conceptual Framework.” </w:t>
      </w:r>
      <w:r w:rsidRPr="001B5648">
        <w:rPr>
          <w:rFonts w:ascii="Times New Roman" w:hAnsi="Times New Roman" w:cs="Times New Roman"/>
          <w:i/>
          <w:iCs/>
          <w:noProof/>
          <w:sz w:val="24"/>
          <w:szCs w:val="24"/>
        </w:rPr>
        <w:t>Linguistics and Culture Review</w:t>
      </w:r>
      <w:r w:rsidRPr="001B5648">
        <w:rPr>
          <w:rFonts w:ascii="Times New Roman" w:hAnsi="Times New Roman" w:cs="Times New Roman"/>
          <w:noProof/>
          <w:sz w:val="24"/>
          <w:szCs w:val="24"/>
        </w:rPr>
        <w:t xml:space="preserve"> 6 (1): 797–810. https://doi.org/https://doi.org/10.21744/lingcure.v6nS1.2159.</w:t>
      </w:r>
    </w:p>
    <w:p w14:paraId="57EF051D"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rPr>
      </w:pPr>
      <w:r w:rsidRPr="001B5648">
        <w:rPr>
          <w:rFonts w:ascii="Times New Roman" w:hAnsi="Times New Roman" w:cs="Times New Roman"/>
          <w:noProof/>
          <w:sz w:val="24"/>
          <w:szCs w:val="24"/>
        </w:rPr>
        <w:t xml:space="preserve">Zaki, Muhammad. 2015. “Pendidikan Agama Islam Di Perguruan Tinggi Umum Berbasis Multikulturalisme.” </w:t>
      </w:r>
      <w:r w:rsidRPr="001B5648">
        <w:rPr>
          <w:rFonts w:ascii="Times New Roman" w:hAnsi="Times New Roman" w:cs="Times New Roman"/>
          <w:i/>
          <w:iCs/>
          <w:noProof/>
          <w:sz w:val="24"/>
          <w:szCs w:val="24"/>
        </w:rPr>
        <w:t>Nur El-Islam</w:t>
      </w:r>
      <w:r w:rsidRPr="001B5648">
        <w:rPr>
          <w:rFonts w:ascii="Times New Roman" w:hAnsi="Times New Roman" w:cs="Times New Roman"/>
          <w:noProof/>
          <w:sz w:val="24"/>
          <w:szCs w:val="24"/>
        </w:rPr>
        <w:t xml:space="preserve"> 2 (1): 41–54.</w:t>
      </w:r>
    </w:p>
    <w:p w14:paraId="0C22CA10" w14:textId="32BC5902" w:rsidR="000262B6" w:rsidRDefault="001B5648" w:rsidP="001B5648">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p>
    <w:sectPr w:rsidR="000262B6" w:rsidSect="000F24C0">
      <w:footerReference w:type="default" r:id="rId11"/>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6DAC" w14:textId="77777777" w:rsidR="00286BCB" w:rsidRDefault="00286BCB">
      <w:pPr>
        <w:spacing w:after="0" w:line="240" w:lineRule="auto"/>
      </w:pPr>
      <w:r>
        <w:separator/>
      </w:r>
    </w:p>
  </w:endnote>
  <w:endnote w:type="continuationSeparator" w:id="0">
    <w:p w14:paraId="24D0AC1C" w14:textId="77777777" w:rsidR="00286BCB" w:rsidRDefault="0028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0033D47F" w14:textId="77777777" w:rsidR="00055AD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6BB0DA"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BE2A" w14:textId="77777777" w:rsidR="00286BCB" w:rsidRDefault="00286BCB">
      <w:pPr>
        <w:spacing w:after="0" w:line="240" w:lineRule="auto"/>
      </w:pPr>
      <w:r>
        <w:separator/>
      </w:r>
    </w:p>
  </w:footnote>
  <w:footnote w:type="continuationSeparator" w:id="0">
    <w:p w14:paraId="05B14CBA" w14:textId="77777777" w:rsidR="00286BCB" w:rsidRDefault="00286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B3C"/>
    <w:multiLevelType w:val="hybridMultilevel"/>
    <w:tmpl w:val="4F2EF6A2"/>
    <w:lvl w:ilvl="0" w:tplc="40D6C9CE">
      <w:start w:val="1"/>
      <w:numFmt w:val="decimal"/>
      <w:lvlText w:val="%1."/>
      <w:lvlJc w:val="left"/>
      <w:pPr>
        <w:ind w:left="720" w:hanging="360"/>
      </w:pPr>
      <w:rPr>
        <w:rFonts w:hint="default"/>
      </w:rPr>
    </w:lvl>
    <w:lvl w:ilvl="1" w:tplc="6DACD116" w:tentative="1">
      <w:start w:val="1"/>
      <w:numFmt w:val="lowerLetter"/>
      <w:lvlText w:val="%2."/>
      <w:lvlJc w:val="left"/>
      <w:pPr>
        <w:ind w:left="1440" w:hanging="360"/>
      </w:pPr>
    </w:lvl>
    <w:lvl w:ilvl="2" w:tplc="F9ACF33C" w:tentative="1">
      <w:start w:val="1"/>
      <w:numFmt w:val="lowerRoman"/>
      <w:lvlText w:val="%3."/>
      <w:lvlJc w:val="right"/>
      <w:pPr>
        <w:ind w:left="2160" w:hanging="180"/>
      </w:pPr>
    </w:lvl>
    <w:lvl w:ilvl="3" w:tplc="ED4E610E" w:tentative="1">
      <w:start w:val="1"/>
      <w:numFmt w:val="decimal"/>
      <w:lvlText w:val="%4."/>
      <w:lvlJc w:val="left"/>
      <w:pPr>
        <w:ind w:left="2880" w:hanging="360"/>
      </w:pPr>
    </w:lvl>
    <w:lvl w:ilvl="4" w:tplc="D46E1052" w:tentative="1">
      <w:start w:val="1"/>
      <w:numFmt w:val="lowerLetter"/>
      <w:lvlText w:val="%5."/>
      <w:lvlJc w:val="left"/>
      <w:pPr>
        <w:ind w:left="3600" w:hanging="360"/>
      </w:pPr>
    </w:lvl>
    <w:lvl w:ilvl="5" w:tplc="6730357E" w:tentative="1">
      <w:start w:val="1"/>
      <w:numFmt w:val="lowerRoman"/>
      <w:lvlText w:val="%6."/>
      <w:lvlJc w:val="right"/>
      <w:pPr>
        <w:ind w:left="4320" w:hanging="180"/>
      </w:pPr>
    </w:lvl>
    <w:lvl w:ilvl="6" w:tplc="69A8E0A0" w:tentative="1">
      <w:start w:val="1"/>
      <w:numFmt w:val="decimal"/>
      <w:lvlText w:val="%7."/>
      <w:lvlJc w:val="left"/>
      <w:pPr>
        <w:ind w:left="5040" w:hanging="360"/>
      </w:pPr>
    </w:lvl>
    <w:lvl w:ilvl="7" w:tplc="116E0412" w:tentative="1">
      <w:start w:val="1"/>
      <w:numFmt w:val="lowerLetter"/>
      <w:lvlText w:val="%8."/>
      <w:lvlJc w:val="left"/>
      <w:pPr>
        <w:ind w:left="5760" w:hanging="360"/>
      </w:pPr>
    </w:lvl>
    <w:lvl w:ilvl="8" w:tplc="8488F8DE" w:tentative="1">
      <w:start w:val="1"/>
      <w:numFmt w:val="lowerRoman"/>
      <w:lvlText w:val="%9."/>
      <w:lvlJc w:val="right"/>
      <w:pPr>
        <w:ind w:left="6480" w:hanging="180"/>
      </w:pPr>
    </w:lvl>
  </w:abstractNum>
  <w:abstractNum w:abstractNumId="1" w15:restartNumberingAfterBreak="0">
    <w:nsid w:val="30951310"/>
    <w:multiLevelType w:val="multilevel"/>
    <w:tmpl w:val="C0D8B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311529"/>
    <w:multiLevelType w:val="hybridMultilevel"/>
    <w:tmpl w:val="3B64C87A"/>
    <w:lvl w:ilvl="0" w:tplc="063690C0">
      <w:start w:val="1"/>
      <w:numFmt w:val="decimal"/>
      <w:lvlText w:val="%1."/>
      <w:lvlJc w:val="left"/>
      <w:pPr>
        <w:ind w:left="927" w:hanging="360"/>
      </w:pPr>
      <w:rPr>
        <w:rFonts w:hint="default"/>
      </w:rPr>
    </w:lvl>
    <w:lvl w:ilvl="1" w:tplc="B71C3568" w:tentative="1">
      <w:start w:val="1"/>
      <w:numFmt w:val="lowerLetter"/>
      <w:lvlText w:val="%2."/>
      <w:lvlJc w:val="left"/>
      <w:pPr>
        <w:ind w:left="1647" w:hanging="360"/>
      </w:pPr>
    </w:lvl>
    <w:lvl w:ilvl="2" w:tplc="3656FDA6" w:tentative="1">
      <w:start w:val="1"/>
      <w:numFmt w:val="lowerRoman"/>
      <w:lvlText w:val="%3."/>
      <w:lvlJc w:val="right"/>
      <w:pPr>
        <w:ind w:left="2367" w:hanging="180"/>
      </w:pPr>
    </w:lvl>
    <w:lvl w:ilvl="3" w:tplc="7DFEF50E" w:tentative="1">
      <w:start w:val="1"/>
      <w:numFmt w:val="decimal"/>
      <w:lvlText w:val="%4."/>
      <w:lvlJc w:val="left"/>
      <w:pPr>
        <w:ind w:left="3087" w:hanging="360"/>
      </w:pPr>
    </w:lvl>
    <w:lvl w:ilvl="4" w:tplc="AF945BBA" w:tentative="1">
      <w:start w:val="1"/>
      <w:numFmt w:val="lowerLetter"/>
      <w:lvlText w:val="%5."/>
      <w:lvlJc w:val="left"/>
      <w:pPr>
        <w:ind w:left="3807" w:hanging="360"/>
      </w:pPr>
    </w:lvl>
    <w:lvl w:ilvl="5" w:tplc="502620F8" w:tentative="1">
      <w:start w:val="1"/>
      <w:numFmt w:val="lowerRoman"/>
      <w:lvlText w:val="%6."/>
      <w:lvlJc w:val="right"/>
      <w:pPr>
        <w:ind w:left="4527" w:hanging="180"/>
      </w:pPr>
    </w:lvl>
    <w:lvl w:ilvl="6" w:tplc="32125868" w:tentative="1">
      <w:start w:val="1"/>
      <w:numFmt w:val="decimal"/>
      <w:lvlText w:val="%7."/>
      <w:lvlJc w:val="left"/>
      <w:pPr>
        <w:ind w:left="5247" w:hanging="360"/>
      </w:pPr>
    </w:lvl>
    <w:lvl w:ilvl="7" w:tplc="1D34ADB0" w:tentative="1">
      <w:start w:val="1"/>
      <w:numFmt w:val="lowerLetter"/>
      <w:lvlText w:val="%8."/>
      <w:lvlJc w:val="left"/>
      <w:pPr>
        <w:ind w:left="5967" w:hanging="360"/>
      </w:pPr>
    </w:lvl>
    <w:lvl w:ilvl="8" w:tplc="C5C0F39C" w:tentative="1">
      <w:start w:val="1"/>
      <w:numFmt w:val="lowerRoman"/>
      <w:lvlText w:val="%9."/>
      <w:lvlJc w:val="right"/>
      <w:pPr>
        <w:ind w:left="6687" w:hanging="180"/>
      </w:pPr>
    </w:lvl>
  </w:abstractNum>
  <w:num w:numId="1" w16cid:durableId="1058359720">
    <w:abstractNumId w:val="1"/>
  </w:num>
  <w:num w:numId="2" w16cid:durableId="99225109">
    <w:abstractNumId w:val="2"/>
  </w:num>
  <w:num w:numId="3" w16cid:durableId="54251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11F7A"/>
    <w:rsid w:val="00014630"/>
    <w:rsid w:val="0002285D"/>
    <w:rsid w:val="000232F4"/>
    <w:rsid w:val="000262B6"/>
    <w:rsid w:val="000337A8"/>
    <w:rsid w:val="0004046E"/>
    <w:rsid w:val="00055AD7"/>
    <w:rsid w:val="00096F63"/>
    <w:rsid w:val="000B45C1"/>
    <w:rsid w:val="000F24C0"/>
    <w:rsid w:val="0013680F"/>
    <w:rsid w:val="00162ACE"/>
    <w:rsid w:val="001671CD"/>
    <w:rsid w:val="0018272E"/>
    <w:rsid w:val="001A4E4D"/>
    <w:rsid w:val="001B3976"/>
    <w:rsid w:val="001B5648"/>
    <w:rsid w:val="001B66D9"/>
    <w:rsid w:val="001D30A2"/>
    <w:rsid w:val="001D445E"/>
    <w:rsid w:val="001D52AE"/>
    <w:rsid w:val="00202EA1"/>
    <w:rsid w:val="00206330"/>
    <w:rsid w:val="00256842"/>
    <w:rsid w:val="0027079D"/>
    <w:rsid w:val="002833C1"/>
    <w:rsid w:val="00286BCB"/>
    <w:rsid w:val="002911BF"/>
    <w:rsid w:val="002928A5"/>
    <w:rsid w:val="00294A63"/>
    <w:rsid w:val="00296AD4"/>
    <w:rsid w:val="00297DCE"/>
    <w:rsid w:val="002B4968"/>
    <w:rsid w:val="002D36D5"/>
    <w:rsid w:val="002E0301"/>
    <w:rsid w:val="00333A6B"/>
    <w:rsid w:val="0034041A"/>
    <w:rsid w:val="00397BA1"/>
    <w:rsid w:val="003A10DD"/>
    <w:rsid w:val="003B13B9"/>
    <w:rsid w:val="003E11B5"/>
    <w:rsid w:val="003E74C1"/>
    <w:rsid w:val="003F235D"/>
    <w:rsid w:val="00406F92"/>
    <w:rsid w:val="0041288B"/>
    <w:rsid w:val="0042070A"/>
    <w:rsid w:val="004269B7"/>
    <w:rsid w:val="00432492"/>
    <w:rsid w:val="0045316B"/>
    <w:rsid w:val="00465AFF"/>
    <w:rsid w:val="00486296"/>
    <w:rsid w:val="00486B41"/>
    <w:rsid w:val="004D30A4"/>
    <w:rsid w:val="004E2298"/>
    <w:rsid w:val="004E367B"/>
    <w:rsid w:val="004E407F"/>
    <w:rsid w:val="00516B9D"/>
    <w:rsid w:val="00520D77"/>
    <w:rsid w:val="0052452B"/>
    <w:rsid w:val="0054040F"/>
    <w:rsid w:val="005438E8"/>
    <w:rsid w:val="00550203"/>
    <w:rsid w:val="00554475"/>
    <w:rsid w:val="005620EF"/>
    <w:rsid w:val="00581F3E"/>
    <w:rsid w:val="005D2E38"/>
    <w:rsid w:val="005F01E3"/>
    <w:rsid w:val="00613F1C"/>
    <w:rsid w:val="00631BAD"/>
    <w:rsid w:val="00670CDE"/>
    <w:rsid w:val="006813C0"/>
    <w:rsid w:val="006C0DFB"/>
    <w:rsid w:val="006D1A30"/>
    <w:rsid w:val="006F715E"/>
    <w:rsid w:val="00724874"/>
    <w:rsid w:val="0072772C"/>
    <w:rsid w:val="00727BBB"/>
    <w:rsid w:val="007356B7"/>
    <w:rsid w:val="00762B28"/>
    <w:rsid w:val="007804F2"/>
    <w:rsid w:val="007B7DDB"/>
    <w:rsid w:val="007C1737"/>
    <w:rsid w:val="007D5EF9"/>
    <w:rsid w:val="007F397C"/>
    <w:rsid w:val="007F6E1E"/>
    <w:rsid w:val="00802C30"/>
    <w:rsid w:val="00832B27"/>
    <w:rsid w:val="00863E74"/>
    <w:rsid w:val="00865B51"/>
    <w:rsid w:val="0086632F"/>
    <w:rsid w:val="008753F9"/>
    <w:rsid w:val="0088453B"/>
    <w:rsid w:val="008A6CBA"/>
    <w:rsid w:val="008C5FCA"/>
    <w:rsid w:val="008C7023"/>
    <w:rsid w:val="008D3732"/>
    <w:rsid w:val="008D665B"/>
    <w:rsid w:val="009015B3"/>
    <w:rsid w:val="00921AEC"/>
    <w:rsid w:val="009522E3"/>
    <w:rsid w:val="00966776"/>
    <w:rsid w:val="0096799A"/>
    <w:rsid w:val="0098033A"/>
    <w:rsid w:val="00991BDA"/>
    <w:rsid w:val="009C020D"/>
    <w:rsid w:val="009C1F8E"/>
    <w:rsid w:val="009C57CA"/>
    <w:rsid w:val="009E1878"/>
    <w:rsid w:val="009F0EFE"/>
    <w:rsid w:val="00A06292"/>
    <w:rsid w:val="00A47E26"/>
    <w:rsid w:val="00A5495F"/>
    <w:rsid w:val="00A832BD"/>
    <w:rsid w:val="00A83688"/>
    <w:rsid w:val="00AA4300"/>
    <w:rsid w:val="00AA5115"/>
    <w:rsid w:val="00AA6852"/>
    <w:rsid w:val="00AB5847"/>
    <w:rsid w:val="00AC69E9"/>
    <w:rsid w:val="00AE31D9"/>
    <w:rsid w:val="00AE5CD8"/>
    <w:rsid w:val="00B23DEE"/>
    <w:rsid w:val="00B46A5A"/>
    <w:rsid w:val="00B61613"/>
    <w:rsid w:val="00B61617"/>
    <w:rsid w:val="00B65A82"/>
    <w:rsid w:val="00B866C9"/>
    <w:rsid w:val="00B97F8B"/>
    <w:rsid w:val="00BA145A"/>
    <w:rsid w:val="00BB631B"/>
    <w:rsid w:val="00BC34CE"/>
    <w:rsid w:val="00BE3DFE"/>
    <w:rsid w:val="00C03B2F"/>
    <w:rsid w:val="00C046C9"/>
    <w:rsid w:val="00C072E2"/>
    <w:rsid w:val="00C175F1"/>
    <w:rsid w:val="00C241F2"/>
    <w:rsid w:val="00C25C0D"/>
    <w:rsid w:val="00C43DFD"/>
    <w:rsid w:val="00C46748"/>
    <w:rsid w:val="00C55B72"/>
    <w:rsid w:val="00CA358E"/>
    <w:rsid w:val="00CB2213"/>
    <w:rsid w:val="00D44295"/>
    <w:rsid w:val="00D658B7"/>
    <w:rsid w:val="00D908F0"/>
    <w:rsid w:val="00D93001"/>
    <w:rsid w:val="00D96971"/>
    <w:rsid w:val="00DB54F6"/>
    <w:rsid w:val="00DD3D35"/>
    <w:rsid w:val="00E54ED9"/>
    <w:rsid w:val="00E64C67"/>
    <w:rsid w:val="00E85C2B"/>
    <w:rsid w:val="00E87400"/>
    <w:rsid w:val="00EA004E"/>
    <w:rsid w:val="00EE4826"/>
    <w:rsid w:val="00EF3C24"/>
    <w:rsid w:val="00F11CD0"/>
    <w:rsid w:val="00F15135"/>
    <w:rsid w:val="00F1674F"/>
    <w:rsid w:val="00F4269B"/>
    <w:rsid w:val="00F500D6"/>
    <w:rsid w:val="00F53D2F"/>
    <w:rsid w:val="00F765AF"/>
    <w:rsid w:val="00FA7492"/>
    <w:rsid w:val="00FB6B92"/>
    <w:rsid w:val="00FC4F88"/>
    <w:rsid w:val="00FE705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D9843"/>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customStyle="1" w:styleId="apple-converted-space">
    <w:name w:val="apple-converted-space"/>
    <w:basedOn w:val="DefaultParagraphFont"/>
    <w:qFormat/>
    <w:rsid w:val="008C5FCA"/>
  </w:style>
  <w:style w:type="character" w:styleId="Emphasis">
    <w:name w:val="Emphasis"/>
    <w:basedOn w:val="DefaultParagraphFont"/>
    <w:uiPriority w:val="20"/>
    <w:qFormat/>
    <w:rsid w:val="008C5FCA"/>
    <w:rPr>
      <w:i/>
      <w:iCs/>
    </w:rPr>
  </w:style>
  <w:style w:type="paragraph" w:styleId="ListParagraph">
    <w:name w:val="List Paragraph"/>
    <w:aliases w:val="List Paragraph1,Tabel,gyjgy,skripsi"/>
    <w:basedOn w:val="Normal"/>
    <w:link w:val="ListParagraphChar"/>
    <w:uiPriority w:val="34"/>
    <w:qFormat/>
    <w:rsid w:val="00CB2213"/>
    <w:pPr>
      <w:spacing w:after="0" w:line="240" w:lineRule="auto"/>
      <w:ind w:left="720"/>
      <w:contextualSpacing/>
    </w:pPr>
    <w:rPr>
      <w:rFonts w:ascii="Times New Roman" w:eastAsiaTheme="minorEastAsia" w:hAnsi="Times New Roman" w:cs="Times New Roman"/>
      <w:lang w:val="en-US"/>
    </w:rPr>
  </w:style>
  <w:style w:type="character" w:customStyle="1" w:styleId="ListParagraphChar">
    <w:name w:val="List Paragraph Char"/>
    <w:aliases w:val="List Paragraph1 Char,Tabel Char,gyjgy Char,skripsi Char"/>
    <w:link w:val="ListParagraph"/>
    <w:uiPriority w:val="34"/>
    <w:locked/>
    <w:rsid w:val="00CB2213"/>
    <w:rPr>
      <w:rFonts w:ascii="Times New Roman" w:eastAsiaTheme="minorEastAsia" w:hAnsi="Times New Roman" w:cs="Times New Roman"/>
      <w:lang w:val="en-US"/>
    </w:rPr>
  </w:style>
  <w:style w:type="character" w:styleId="FootnoteReference">
    <w:name w:val="footnote reference"/>
    <w:basedOn w:val="DefaultParagraphFont"/>
    <w:uiPriority w:val="99"/>
    <w:unhideWhenUsed/>
    <w:rsid w:val="00CB2213"/>
    <w:rPr>
      <w:vertAlign w:val="superscript"/>
    </w:rPr>
  </w:style>
  <w:style w:type="character" w:styleId="Hyperlink">
    <w:name w:val="Hyperlink"/>
    <w:basedOn w:val="DefaultParagraphFont"/>
    <w:uiPriority w:val="99"/>
    <w:unhideWhenUsed/>
    <w:rsid w:val="00F53D2F"/>
    <w:rPr>
      <w:color w:val="0563C1" w:themeColor="hyperlink"/>
      <w:u w:val="single"/>
    </w:rPr>
  </w:style>
  <w:style w:type="character" w:styleId="UnresolvedMention">
    <w:name w:val="Unresolved Mention"/>
    <w:basedOn w:val="DefaultParagraphFont"/>
    <w:uiPriority w:val="99"/>
    <w:semiHidden/>
    <w:unhideWhenUsed/>
    <w:rsid w:val="00F53D2F"/>
    <w:rPr>
      <w:color w:val="605E5C"/>
      <w:shd w:val="clear" w:color="auto" w:fill="E1DFDD"/>
    </w:rPr>
  </w:style>
  <w:style w:type="table" w:styleId="TableGrid">
    <w:name w:val="Table Grid"/>
    <w:basedOn w:val="TableNormal"/>
    <w:uiPriority w:val="39"/>
    <w:rsid w:val="00991BDA"/>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833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833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i.mei1970@untirt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2BE7C48-B765-4FFA-AE87-8482995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16</Pages>
  <Words>14251</Words>
  <Characters>81234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Najmudin Najmudin</cp:lastModifiedBy>
  <cp:revision>33</cp:revision>
  <dcterms:created xsi:type="dcterms:W3CDTF">2023-08-09T13:09:00Z</dcterms:created>
  <dcterms:modified xsi:type="dcterms:W3CDTF">2023-08-15T07:42:00Z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http://www.zotero.org/styles/chicago-author-date</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c5fce587-e39e-3ca1-9228-45a7dd8df734</vt:lpwstr>
  </property>
</Properties>
</file>