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58364" w14:textId="7BB6C636" w:rsidR="00DF380F" w:rsidRDefault="00C61F0E" w:rsidP="009E2433">
      <w:pPr>
        <w:spacing w:after="0" w:line="240" w:lineRule="auto"/>
        <w:jc w:val="cente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 xml:space="preserve"> </w:t>
      </w:r>
      <w:r w:rsidR="00AA579F">
        <w:rPr>
          <w:rFonts w:asciiTheme="majorBidi" w:hAnsiTheme="majorBidi" w:cstheme="majorBidi"/>
          <w:b/>
          <w:bCs/>
          <w:sz w:val="28"/>
          <w:szCs w:val="28"/>
        </w:rPr>
        <w:t>MAKNA BUDAYA ILMU DALAM LITERATUR ISLAM</w:t>
      </w:r>
    </w:p>
    <w:p w14:paraId="39796D3F" w14:textId="72178E5D" w:rsidR="000232F4" w:rsidRDefault="00323DDB" w:rsidP="000232F4">
      <w:pPr>
        <w:spacing w:after="0" w:line="24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lang w:val="en-US"/>
        </w:rPr>
        <w:t>Amirullah</w:t>
      </w:r>
      <w:proofErr w:type="spellEnd"/>
      <w:r w:rsidR="000232F4">
        <w:rPr>
          <w:rFonts w:asciiTheme="majorBidi" w:hAnsiTheme="majorBidi" w:cstheme="majorBidi"/>
          <w:b/>
          <w:bCs/>
          <w:sz w:val="24"/>
          <w:szCs w:val="24"/>
        </w:rPr>
        <w:t xml:space="preserve">, </w:t>
      </w:r>
      <w:r>
        <w:rPr>
          <w:rFonts w:asciiTheme="majorBidi" w:hAnsiTheme="majorBidi" w:cstheme="majorBidi"/>
          <w:b/>
          <w:bCs/>
          <w:sz w:val="24"/>
          <w:szCs w:val="24"/>
          <w:lang w:val="en-US"/>
        </w:rPr>
        <w:t>Ahmad Tafsir</w:t>
      </w:r>
      <w:r w:rsidR="000232F4">
        <w:rPr>
          <w:rFonts w:asciiTheme="majorBidi" w:hAnsiTheme="majorBidi" w:cstheme="majorBidi"/>
          <w:b/>
          <w:bCs/>
          <w:sz w:val="24"/>
          <w:szCs w:val="24"/>
        </w:rPr>
        <w:t xml:space="preserve">, </w:t>
      </w:r>
      <w:proofErr w:type="spellStart"/>
      <w:r>
        <w:rPr>
          <w:rFonts w:asciiTheme="majorBidi" w:hAnsiTheme="majorBidi" w:cstheme="majorBidi"/>
          <w:b/>
          <w:bCs/>
          <w:sz w:val="24"/>
          <w:szCs w:val="24"/>
          <w:lang w:val="en-US"/>
        </w:rPr>
        <w:t>Adian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Husaini</w:t>
      </w:r>
      <w:proofErr w:type="spellEnd"/>
      <w:r w:rsidR="000232F4">
        <w:rPr>
          <w:rFonts w:asciiTheme="majorBidi" w:hAnsiTheme="majorBidi" w:cstheme="majorBidi"/>
          <w:b/>
          <w:bCs/>
          <w:sz w:val="24"/>
          <w:szCs w:val="24"/>
        </w:rPr>
        <w:t xml:space="preserve">, </w:t>
      </w:r>
      <w:proofErr w:type="spellStart"/>
      <w:r>
        <w:rPr>
          <w:rFonts w:asciiTheme="majorBidi" w:hAnsiTheme="majorBidi" w:cstheme="majorBidi"/>
          <w:b/>
          <w:bCs/>
          <w:sz w:val="24"/>
          <w:szCs w:val="24"/>
          <w:lang w:val="en-US"/>
        </w:rPr>
        <w:t>Endin</w:t>
      </w:r>
      <w:proofErr w:type="spellEnd"/>
      <w:r>
        <w:rPr>
          <w:rFonts w:asciiTheme="majorBidi" w:hAnsiTheme="majorBidi" w:cstheme="majorBidi"/>
          <w:b/>
          <w:bCs/>
          <w:sz w:val="24"/>
          <w:szCs w:val="24"/>
          <w:lang w:val="en-US"/>
        </w:rPr>
        <w:t xml:space="preserve"> Mujahidin</w:t>
      </w:r>
      <w:r w:rsidR="000232F4">
        <w:rPr>
          <w:rFonts w:asciiTheme="majorBidi" w:hAnsiTheme="majorBidi" w:cstheme="majorBidi"/>
          <w:b/>
          <w:bCs/>
          <w:sz w:val="24"/>
          <w:szCs w:val="24"/>
        </w:rPr>
        <w:t>.</w:t>
      </w:r>
    </w:p>
    <w:p w14:paraId="0260D02C" w14:textId="0BF39704" w:rsidR="000232F4" w:rsidRPr="00323DDB" w:rsidRDefault="00DF238B"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sidR="00323DDB">
        <w:rPr>
          <w:rFonts w:asciiTheme="majorBidi" w:hAnsiTheme="majorBidi" w:cstheme="majorBidi"/>
          <w:sz w:val="24"/>
          <w:szCs w:val="24"/>
          <w:lang w:val="en-US"/>
        </w:rPr>
        <w:t>Universitas</w:t>
      </w:r>
      <w:proofErr w:type="spellEnd"/>
      <w:r w:rsidR="00323DDB">
        <w:rPr>
          <w:rFonts w:asciiTheme="majorBidi" w:hAnsiTheme="majorBidi" w:cstheme="majorBidi"/>
          <w:sz w:val="24"/>
          <w:szCs w:val="24"/>
          <w:lang w:val="en-US"/>
        </w:rPr>
        <w:t xml:space="preserve"> </w:t>
      </w:r>
      <w:proofErr w:type="spellStart"/>
      <w:r w:rsidR="00323DDB">
        <w:rPr>
          <w:rFonts w:asciiTheme="majorBidi" w:hAnsiTheme="majorBidi" w:cstheme="majorBidi"/>
          <w:sz w:val="24"/>
          <w:szCs w:val="24"/>
          <w:lang w:val="en-US"/>
        </w:rPr>
        <w:t>Ibnu</w:t>
      </w:r>
      <w:proofErr w:type="spellEnd"/>
      <w:r w:rsidR="00323DDB">
        <w:rPr>
          <w:rFonts w:asciiTheme="majorBidi" w:hAnsiTheme="majorBidi" w:cstheme="majorBidi"/>
          <w:sz w:val="24"/>
          <w:szCs w:val="24"/>
          <w:lang w:val="en-US"/>
        </w:rPr>
        <w:t xml:space="preserve"> Khaldun</w:t>
      </w:r>
      <w:r w:rsidR="00CA6026">
        <w:rPr>
          <w:rFonts w:asciiTheme="majorBidi" w:hAnsiTheme="majorBidi" w:cstheme="majorBidi"/>
          <w:sz w:val="24"/>
          <w:szCs w:val="24"/>
          <w:lang w:val="en-US"/>
        </w:rPr>
        <w:t xml:space="preserve"> Bogor</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S3 Pendidikan Agama Islam)</w:t>
      </w:r>
    </w:p>
    <w:p w14:paraId="659CEE35" w14:textId="6087B7BB" w:rsidR="00DF238B" w:rsidRDefault="00DF238B" w:rsidP="00DF238B">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Pr>
          <w:rFonts w:asciiTheme="majorBidi" w:hAnsiTheme="majorBidi" w:cstheme="majorBidi"/>
          <w:sz w:val="24"/>
          <w:szCs w:val="24"/>
          <w:lang w:val="en-US"/>
        </w:rPr>
        <w:t>Universitas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Ibnu</w:t>
      </w:r>
      <w:proofErr w:type="spellEnd"/>
      <w:r>
        <w:rPr>
          <w:rFonts w:asciiTheme="majorBidi" w:hAnsiTheme="majorBidi" w:cstheme="majorBidi"/>
          <w:sz w:val="24"/>
          <w:szCs w:val="24"/>
          <w:lang w:val="en-US"/>
        </w:rPr>
        <w:t xml:space="preserve"> Khaldun Bogor/ </w:t>
      </w:r>
      <w:proofErr w:type="spellStart"/>
      <w:r>
        <w:rPr>
          <w:rFonts w:asciiTheme="majorBidi" w:hAnsiTheme="majorBidi" w:cstheme="majorBidi"/>
          <w:sz w:val="24"/>
          <w:szCs w:val="24"/>
          <w:lang w:val="en-US"/>
        </w:rPr>
        <w:t>Dosen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Filsafat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Ilmu</w:t>
      </w:r>
      <w:proofErr w:type="spellEnd"/>
      <w:r>
        <w:rPr>
          <w:rFonts w:asciiTheme="majorBidi" w:hAnsiTheme="majorBidi" w:cstheme="majorBidi"/>
          <w:sz w:val="24"/>
          <w:szCs w:val="24"/>
          <w:lang w:val="en-US"/>
        </w:rPr>
        <w:t>)</w:t>
      </w:r>
    </w:p>
    <w:p w14:paraId="496FA305" w14:textId="365E2479" w:rsidR="00DF238B" w:rsidRDefault="00DF238B" w:rsidP="00DF238B">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Pr>
          <w:rFonts w:asciiTheme="majorBidi" w:hAnsiTheme="majorBidi" w:cstheme="majorBidi"/>
          <w:sz w:val="24"/>
          <w:szCs w:val="24"/>
          <w:lang w:val="en-US"/>
        </w:rPr>
        <w:t>Universitas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Ibnu</w:t>
      </w:r>
      <w:proofErr w:type="spellEnd"/>
      <w:r>
        <w:rPr>
          <w:rFonts w:asciiTheme="majorBidi" w:hAnsiTheme="majorBidi" w:cstheme="majorBidi"/>
          <w:sz w:val="24"/>
          <w:szCs w:val="24"/>
          <w:lang w:val="en-US"/>
        </w:rPr>
        <w:t xml:space="preserve"> Khaldun Bogor/ </w:t>
      </w:r>
      <w:proofErr w:type="spellStart"/>
      <w:r>
        <w:rPr>
          <w:rFonts w:asciiTheme="majorBidi" w:hAnsiTheme="majorBidi" w:cstheme="majorBidi"/>
          <w:sz w:val="24"/>
          <w:szCs w:val="24"/>
          <w:lang w:val="en-US"/>
        </w:rPr>
        <w:t>Dosen</w:t>
      </w:r>
      <w:proofErr w:type="spellEnd"/>
      <w:r>
        <w:rPr>
          <w:rFonts w:asciiTheme="majorBidi" w:hAnsiTheme="majorBidi" w:cstheme="majorBidi"/>
          <w:sz w:val="24"/>
          <w:szCs w:val="24"/>
          <w:lang w:val="en-US"/>
        </w:rPr>
        <w:t xml:space="preserve"> </w:t>
      </w:r>
      <w:r w:rsidRPr="00DF238B">
        <w:rPr>
          <w:rFonts w:asciiTheme="majorBidi" w:hAnsiTheme="majorBidi" w:cstheme="majorBidi"/>
          <w:i/>
          <w:iCs/>
          <w:sz w:val="24"/>
          <w:szCs w:val="24"/>
          <w:lang w:val="en-US"/>
        </w:rPr>
        <w:t xml:space="preserve">Islamic </w:t>
      </w:r>
      <w:proofErr w:type="spellStart"/>
      <w:r w:rsidRPr="00DF238B">
        <w:rPr>
          <w:rFonts w:asciiTheme="majorBidi" w:hAnsiTheme="majorBidi" w:cstheme="majorBidi"/>
          <w:i/>
          <w:iCs/>
          <w:sz w:val="24"/>
          <w:szCs w:val="24"/>
          <w:lang w:val="en-US"/>
        </w:rPr>
        <w:t>Wordlview</w:t>
      </w:r>
      <w:proofErr w:type="spellEnd"/>
      <w:r>
        <w:rPr>
          <w:rFonts w:asciiTheme="majorBidi" w:hAnsiTheme="majorBidi" w:cstheme="majorBidi"/>
          <w:sz w:val="24"/>
          <w:szCs w:val="24"/>
          <w:lang w:val="en-US"/>
        </w:rPr>
        <w:t>)</w:t>
      </w:r>
    </w:p>
    <w:p w14:paraId="217B5051" w14:textId="1B074ECB" w:rsidR="000232F4" w:rsidRDefault="00DF238B" w:rsidP="00DF238B">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Pr>
          <w:rFonts w:asciiTheme="majorBidi" w:hAnsiTheme="majorBidi" w:cstheme="majorBidi"/>
          <w:sz w:val="24"/>
          <w:szCs w:val="24"/>
          <w:lang w:val="en-US"/>
        </w:rPr>
        <w:t>Universitas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Ibnu</w:t>
      </w:r>
      <w:proofErr w:type="spellEnd"/>
      <w:r>
        <w:rPr>
          <w:rFonts w:asciiTheme="majorBidi" w:hAnsiTheme="majorBidi" w:cstheme="majorBidi"/>
          <w:sz w:val="24"/>
          <w:szCs w:val="24"/>
          <w:lang w:val="en-US"/>
        </w:rPr>
        <w:t xml:space="preserve"> Khaldun Bogor/ </w:t>
      </w:r>
      <w:proofErr w:type="spellStart"/>
      <w:r>
        <w:rPr>
          <w:rFonts w:asciiTheme="majorBidi" w:hAnsiTheme="majorBidi" w:cstheme="majorBidi"/>
          <w:sz w:val="24"/>
          <w:szCs w:val="24"/>
          <w:lang w:val="en-US"/>
        </w:rPr>
        <w:t>Dosen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Metodologi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w:t>
      </w:r>
    </w:p>
    <w:p w14:paraId="02668FD4" w14:textId="77777777" w:rsidR="00D8003F" w:rsidRPr="00DF238B" w:rsidRDefault="00D8003F" w:rsidP="00DF238B">
      <w:pPr>
        <w:spacing w:after="0" w:line="240" w:lineRule="auto"/>
        <w:jc w:val="center"/>
        <w:rPr>
          <w:rFonts w:asciiTheme="majorBidi" w:hAnsiTheme="majorBidi" w:cstheme="majorBidi"/>
          <w:sz w:val="24"/>
          <w:szCs w:val="24"/>
          <w:lang w:val="en-US"/>
        </w:rPr>
      </w:pPr>
    </w:p>
    <w:p w14:paraId="12C4F48B" w14:textId="4D1EEF36" w:rsidR="000232F4" w:rsidRPr="00630100" w:rsidRDefault="00630100" w:rsidP="000232F4">
      <w:pPr>
        <w:spacing w:after="0" w:line="240" w:lineRule="auto"/>
        <w:jc w:val="center"/>
        <w:rPr>
          <w:rFonts w:asciiTheme="majorBidi" w:hAnsiTheme="majorBidi" w:cstheme="majorBidi"/>
          <w:i/>
          <w:iCs/>
          <w:sz w:val="24"/>
          <w:szCs w:val="24"/>
          <w:lang w:val="en-US"/>
        </w:rPr>
      </w:pPr>
      <w:r w:rsidRPr="00630100">
        <w:rPr>
          <w:rFonts w:asciiTheme="majorBidi" w:hAnsiTheme="majorBidi" w:cstheme="majorBidi"/>
          <w:i/>
          <w:iCs/>
          <w:sz w:val="24"/>
          <w:szCs w:val="24"/>
          <w:lang w:val="en-US"/>
        </w:rPr>
        <w:t xml:space="preserve">e-mail: </w:t>
      </w:r>
      <w:r w:rsidR="00323DDB" w:rsidRPr="00630100">
        <w:rPr>
          <w:rFonts w:asciiTheme="majorBidi" w:hAnsiTheme="majorBidi" w:cstheme="majorBidi"/>
          <w:i/>
          <w:iCs/>
          <w:sz w:val="24"/>
          <w:szCs w:val="24"/>
          <w:lang w:val="en-US"/>
        </w:rPr>
        <w:t>Amirullah.anwar@gmail.com</w:t>
      </w:r>
    </w:p>
    <w:p w14:paraId="5759BC6D" w14:textId="33A85DDB" w:rsidR="00DF238B" w:rsidRDefault="00DF238B" w:rsidP="0017633B">
      <w:pPr>
        <w:spacing w:after="0" w:line="240" w:lineRule="auto"/>
        <w:rPr>
          <w:rFonts w:asciiTheme="majorBidi" w:hAnsiTheme="majorBidi" w:cstheme="majorBidi"/>
          <w:sz w:val="24"/>
          <w:szCs w:val="24"/>
          <w:lang w:val="en-US"/>
        </w:rPr>
      </w:pPr>
    </w:p>
    <w:p w14:paraId="5D2569FC" w14:textId="77777777" w:rsidR="00D8003F" w:rsidRPr="00323DDB" w:rsidRDefault="00D8003F" w:rsidP="0017633B">
      <w:pPr>
        <w:spacing w:after="0" w:line="240" w:lineRule="auto"/>
        <w:rPr>
          <w:rFonts w:asciiTheme="majorBidi" w:hAnsiTheme="majorBidi" w:cstheme="majorBidi"/>
          <w:sz w:val="24"/>
          <w:szCs w:val="24"/>
          <w:lang w:val="en-US"/>
        </w:rPr>
      </w:pPr>
    </w:p>
    <w:p w14:paraId="28E6260E" w14:textId="6AB743F1" w:rsidR="000232F4" w:rsidRPr="00DF238B" w:rsidRDefault="00DF238B" w:rsidP="000232F4">
      <w:pPr>
        <w:spacing w:after="0" w:line="240" w:lineRule="auto"/>
        <w:rPr>
          <w:rFonts w:asciiTheme="majorBidi" w:hAnsiTheme="majorBidi" w:cstheme="majorBidi"/>
          <w:b/>
          <w:bCs/>
          <w:sz w:val="24"/>
          <w:szCs w:val="24"/>
          <w:lang w:val="en-US"/>
        </w:rPr>
      </w:pPr>
      <w:r w:rsidRPr="00DF238B">
        <w:rPr>
          <w:rFonts w:asciiTheme="majorBidi" w:hAnsiTheme="majorBidi" w:cstheme="majorBidi"/>
          <w:b/>
          <w:bCs/>
          <w:sz w:val="24"/>
          <w:szCs w:val="24"/>
          <w:lang w:val="en-US"/>
        </w:rPr>
        <w:t>ABSTRACT</w:t>
      </w:r>
    </w:p>
    <w:p w14:paraId="399D19E6" w14:textId="212998BC" w:rsidR="00CE4F8C" w:rsidRPr="00CE4F8C" w:rsidRDefault="00CE4F8C" w:rsidP="00E03DC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22222"/>
          <w:lang w:val="en-US"/>
        </w:rPr>
      </w:pPr>
      <w:r w:rsidRPr="00CE4F8C">
        <w:rPr>
          <w:rFonts w:ascii="Times New Roman" w:eastAsia="Times New Roman" w:hAnsi="Times New Roman" w:cs="Times New Roman"/>
          <w:i/>
          <w:iCs/>
          <w:color w:val="222222"/>
          <w:lang w:val="en"/>
        </w:rPr>
        <w:t>This study aims to provide a definition of the</w:t>
      </w:r>
      <w:r w:rsidR="00EA3AA9">
        <w:rPr>
          <w:rFonts w:ascii="Times New Roman" w:eastAsia="Times New Roman" w:hAnsi="Times New Roman" w:cs="Times New Roman"/>
          <w:i/>
          <w:iCs/>
          <w:color w:val="222222"/>
          <w:lang w:val="en"/>
        </w:rPr>
        <w:t xml:space="preserve"> </w:t>
      </w:r>
      <w:proofErr w:type="gramStart"/>
      <w:r w:rsidR="00EA3AA9">
        <w:rPr>
          <w:rFonts w:ascii="Times New Roman" w:eastAsia="Times New Roman" w:hAnsi="Times New Roman" w:cs="Times New Roman"/>
          <w:i/>
          <w:iCs/>
          <w:color w:val="222222"/>
          <w:lang w:val="en"/>
        </w:rPr>
        <w:t xml:space="preserve">knowledge </w:t>
      </w:r>
      <w:r w:rsidRPr="00CE4F8C">
        <w:rPr>
          <w:rFonts w:ascii="Times New Roman" w:eastAsia="Times New Roman" w:hAnsi="Times New Roman" w:cs="Times New Roman"/>
          <w:i/>
          <w:iCs/>
          <w:color w:val="222222"/>
          <w:lang w:val="en"/>
        </w:rPr>
        <w:t xml:space="preserve"> culture</w:t>
      </w:r>
      <w:proofErr w:type="gramEnd"/>
      <w:r w:rsidRPr="00CE4F8C">
        <w:rPr>
          <w:rFonts w:ascii="Times New Roman" w:eastAsia="Times New Roman" w:hAnsi="Times New Roman" w:cs="Times New Roman"/>
          <w:i/>
          <w:iCs/>
          <w:color w:val="222222"/>
          <w:lang w:val="en"/>
        </w:rPr>
        <w:t xml:space="preserve"> based on literature in Islam. This research is categorized as qualitative research which involves the process of collecting data and analyzing data from sources that provide factual information and related expert opinions. The results of this study indicate that the culture of science in Islamic literature is not a new thing, because a lot of meaning is contained in the Qur'an, al-</w:t>
      </w:r>
      <w:proofErr w:type="spellStart"/>
      <w:r w:rsidRPr="00CE4F8C">
        <w:rPr>
          <w:rFonts w:ascii="Times New Roman" w:eastAsia="Times New Roman" w:hAnsi="Times New Roman" w:cs="Times New Roman"/>
          <w:i/>
          <w:iCs/>
          <w:color w:val="222222"/>
          <w:lang w:val="en"/>
        </w:rPr>
        <w:t>Hadist</w:t>
      </w:r>
      <w:proofErr w:type="spellEnd"/>
      <w:r w:rsidRPr="00CE4F8C">
        <w:rPr>
          <w:rFonts w:ascii="Times New Roman" w:eastAsia="Times New Roman" w:hAnsi="Times New Roman" w:cs="Times New Roman"/>
          <w:i/>
          <w:iCs/>
          <w:color w:val="222222"/>
          <w:lang w:val="en"/>
        </w:rPr>
        <w:t xml:space="preserve"> and the lives of the scholars. The definition of the</w:t>
      </w:r>
      <w:r w:rsidR="00EA3AA9">
        <w:rPr>
          <w:rFonts w:ascii="Times New Roman" w:eastAsia="Times New Roman" w:hAnsi="Times New Roman" w:cs="Times New Roman"/>
          <w:i/>
          <w:iCs/>
          <w:color w:val="222222"/>
          <w:lang w:val="en"/>
        </w:rPr>
        <w:t xml:space="preserve"> knowledge</w:t>
      </w:r>
      <w:r w:rsidRPr="00CE4F8C">
        <w:rPr>
          <w:rFonts w:ascii="Times New Roman" w:eastAsia="Times New Roman" w:hAnsi="Times New Roman" w:cs="Times New Roman"/>
          <w:i/>
          <w:iCs/>
          <w:color w:val="222222"/>
          <w:lang w:val="en"/>
        </w:rPr>
        <w:t xml:space="preserve"> culture </w:t>
      </w:r>
      <w:r w:rsidR="00EA3AA9">
        <w:rPr>
          <w:rFonts w:ascii="Times New Roman" w:eastAsia="Times New Roman" w:hAnsi="Times New Roman" w:cs="Times New Roman"/>
          <w:i/>
          <w:iCs/>
          <w:color w:val="222222"/>
          <w:lang w:val="en"/>
        </w:rPr>
        <w:t>from</w:t>
      </w:r>
      <w:r w:rsidRPr="00CE4F8C">
        <w:rPr>
          <w:rFonts w:ascii="Times New Roman" w:eastAsia="Times New Roman" w:hAnsi="Times New Roman" w:cs="Times New Roman"/>
          <w:i/>
          <w:iCs/>
          <w:color w:val="222222"/>
          <w:lang w:val="en"/>
        </w:rPr>
        <w:t xml:space="preserve"> this research is a framework of life that unites all elements of society into a collective unity, which contains intelligence, knowledge, knowledge, art, customs, customs, traditions, tastes, emotions and innate traits and values - social values, which affect the behavior of individuals and the community in them. All that is to enlighten the mind, improve the feeling, and foster the ability of criticism and judgment in the individual and society which results in the creation of a civilization that has a special character formed from that life framework, so that an environment in which material and nonmaterial products are inherited from generation to generation, all that is done, guided, and filtered based on knowledge. In the end, it is expected that the translation of the meaning of the </w:t>
      </w:r>
      <w:r w:rsidR="00EA3AA9">
        <w:rPr>
          <w:rFonts w:ascii="Times New Roman" w:eastAsia="Times New Roman" w:hAnsi="Times New Roman" w:cs="Times New Roman"/>
          <w:i/>
          <w:iCs/>
          <w:color w:val="222222"/>
          <w:lang w:val="en"/>
        </w:rPr>
        <w:t xml:space="preserve">knowledge </w:t>
      </w:r>
      <w:r w:rsidRPr="00CE4F8C">
        <w:rPr>
          <w:rFonts w:ascii="Times New Roman" w:eastAsia="Times New Roman" w:hAnsi="Times New Roman" w:cs="Times New Roman"/>
          <w:i/>
          <w:iCs/>
          <w:color w:val="222222"/>
          <w:lang w:val="en"/>
        </w:rPr>
        <w:t xml:space="preserve">culture in Islamic literature can provide enlightenment for the improvement and development of </w:t>
      </w:r>
      <w:r w:rsidR="00EA3AA9">
        <w:rPr>
          <w:rFonts w:ascii="Times New Roman" w:eastAsia="Times New Roman" w:hAnsi="Times New Roman" w:cs="Times New Roman"/>
          <w:i/>
          <w:iCs/>
          <w:color w:val="222222"/>
          <w:lang w:val="en"/>
        </w:rPr>
        <w:t xml:space="preserve">knowledge </w:t>
      </w:r>
      <w:r w:rsidRPr="00CE4F8C">
        <w:rPr>
          <w:rFonts w:ascii="Times New Roman" w:eastAsia="Times New Roman" w:hAnsi="Times New Roman" w:cs="Times New Roman"/>
          <w:i/>
          <w:iCs/>
          <w:color w:val="222222"/>
          <w:lang w:val="en"/>
        </w:rPr>
        <w:t>cultur</w:t>
      </w:r>
      <w:r w:rsidR="00EA3AA9">
        <w:rPr>
          <w:rFonts w:ascii="Times New Roman" w:eastAsia="Times New Roman" w:hAnsi="Times New Roman" w:cs="Times New Roman"/>
          <w:i/>
          <w:iCs/>
          <w:color w:val="222222"/>
          <w:lang w:val="en"/>
        </w:rPr>
        <w:t>e’s</w:t>
      </w:r>
      <w:r w:rsidRPr="00CE4F8C">
        <w:rPr>
          <w:rFonts w:ascii="Times New Roman" w:eastAsia="Times New Roman" w:hAnsi="Times New Roman" w:cs="Times New Roman"/>
          <w:i/>
          <w:iCs/>
          <w:color w:val="222222"/>
          <w:lang w:val="en"/>
        </w:rPr>
        <w:t xml:space="preserve"> definition so that it can be a very important concept that cannot be lost from the life of society, nation and state based on Islamic values.</w:t>
      </w:r>
    </w:p>
    <w:p w14:paraId="4126466F" w14:textId="77777777" w:rsidR="00DF238B" w:rsidRDefault="00DF238B" w:rsidP="000232F4">
      <w:pPr>
        <w:spacing w:after="0" w:line="240" w:lineRule="auto"/>
        <w:jc w:val="both"/>
        <w:rPr>
          <w:rFonts w:asciiTheme="majorBidi" w:hAnsiTheme="majorBidi" w:cstheme="majorBidi"/>
          <w:b/>
          <w:bCs/>
          <w:sz w:val="24"/>
          <w:szCs w:val="24"/>
        </w:rPr>
      </w:pPr>
    </w:p>
    <w:p w14:paraId="74D5A27E" w14:textId="77777777" w:rsidR="00DF238B" w:rsidRDefault="00DF238B" w:rsidP="000232F4">
      <w:pPr>
        <w:spacing w:after="0" w:line="240" w:lineRule="auto"/>
        <w:jc w:val="both"/>
        <w:rPr>
          <w:rFonts w:asciiTheme="majorBidi" w:hAnsiTheme="majorBidi" w:cstheme="majorBidi"/>
          <w:b/>
          <w:bCs/>
          <w:sz w:val="24"/>
          <w:szCs w:val="24"/>
        </w:rPr>
      </w:pPr>
    </w:p>
    <w:p w14:paraId="204EAB59" w14:textId="7468D58E" w:rsidR="000232F4" w:rsidRPr="0070459D"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ABSTRA</w:t>
      </w:r>
      <w:r w:rsidR="0070459D">
        <w:rPr>
          <w:rFonts w:asciiTheme="majorBidi" w:hAnsiTheme="majorBidi" w:cstheme="majorBidi"/>
          <w:b/>
          <w:bCs/>
          <w:sz w:val="24"/>
          <w:szCs w:val="24"/>
          <w:lang w:val="en-US"/>
        </w:rPr>
        <w:t>K</w:t>
      </w:r>
    </w:p>
    <w:p w14:paraId="4C195035" w14:textId="299BDABE" w:rsidR="00AE4DBA" w:rsidRDefault="0070459D" w:rsidP="00F30E89">
      <w:pPr>
        <w:spacing w:after="0" w:line="240" w:lineRule="auto"/>
        <w:jc w:val="both"/>
        <w:rPr>
          <w:rFonts w:asciiTheme="majorBidi" w:hAnsiTheme="majorBidi" w:cstheme="majorBidi"/>
          <w:sz w:val="24"/>
          <w:szCs w:val="24"/>
        </w:rPr>
      </w:pPr>
      <w:proofErr w:type="spellStart"/>
      <w:r>
        <w:rPr>
          <w:rFonts w:asciiTheme="majorBidi" w:hAnsiTheme="majorBidi" w:cstheme="majorBidi"/>
          <w:lang w:val="en-US"/>
        </w:rPr>
        <w:t>Penelitian</w:t>
      </w:r>
      <w:proofErr w:type="spellEnd"/>
      <w:r>
        <w:rPr>
          <w:rFonts w:asciiTheme="majorBidi" w:hAnsiTheme="majorBidi" w:cstheme="majorBidi"/>
          <w:lang w:val="en-US"/>
        </w:rPr>
        <w:t xml:space="preserve"> </w:t>
      </w:r>
      <w:proofErr w:type="spellStart"/>
      <w:r>
        <w:rPr>
          <w:rFonts w:asciiTheme="majorBidi" w:hAnsiTheme="majorBidi" w:cstheme="majorBidi"/>
          <w:lang w:val="en-US"/>
        </w:rPr>
        <w:t>ini</w:t>
      </w:r>
      <w:proofErr w:type="spellEnd"/>
      <w:r>
        <w:rPr>
          <w:rFonts w:asciiTheme="majorBidi" w:hAnsiTheme="majorBidi" w:cstheme="majorBidi"/>
          <w:lang w:val="en-US"/>
        </w:rPr>
        <w:t xml:space="preserve"> </w:t>
      </w:r>
      <w:proofErr w:type="spellStart"/>
      <w:r>
        <w:rPr>
          <w:rFonts w:asciiTheme="majorBidi" w:hAnsiTheme="majorBidi" w:cstheme="majorBidi"/>
          <w:lang w:val="en-US"/>
        </w:rPr>
        <w:t>bertujuan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memberikan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definisi</w:t>
      </w:r>
      <w:proofErr w:type="spellEnd"/>
      <w:r>
        <w:rPr>
          <w:rFonts w:asciiTheme="majorBidi" w:hAnsiTheme="majorBidi" w:cstheme="majorBidi"/>
          <w:lang w:val="en-US"/>
        </w:rPr>
        <w:t xml:space="preserve"> </w:t>
      </w:r>
      <w:proofErr w:type="spellStart"/>
      <w:r>
        <w:rPr>
          <w:rFonts w:asciiTheme="majorBidi" w:hAnsiTheme="majorBidi" w:cstheme="majorBidi"/>
          <w:lang w:val="en-US"/>
        </w:rPr>
        <w:t>budaya</w:t>
      </w:r>
      <w:proofErr w:type="spellEnd"/>
      <w:r>
        <w:rPr>
          <w:rFonts w:asciiTheme="majorBidi" w:hAnsiTheme="majorBidi" w:cstheme="majorBidi"/>
          <w:lang w:val="en-US"/>
        </w:rPr>
        <w:t xml:space="preserve"> </w:t>
      </w:r>
      <w:proofErr w:type="spellStart"/>
      <w:r>
        <w:rPr>
          <w:rFonts w:asciiTheme="majorBidi" w:hAnsiTheme="majorBidi" w:cstheme="majorBidi"/>
          <w:lang w:val="en-US"/>
        </w:rPr>
        <w:t>ilmu</w:t>
      </w:r>
      <w:proofErr w:type="spellEnd"/>
      <w:r>
        <w:rPr>
          <w:rFonts w:asciiTheme="majorBidi" w:hAnsiTheme="majorBidi" w:cstheme="majorBidi"/>
          <w:lang w:val="en-US"/>
        </w:rPr>
        <w:t xml:space="preserve"> </w:t>
      </w:r>
      <w:proofErr w:type="spellStart"/>
      <w:r>
        <w:rPr>
          <w:rFonts w:asciiTheme="majorBidi" w:hAnsiTheme="majorBidi" w:cstheme="majorBidi"/>
          <w:lang w:val="en-US"/>
        </w:rPr>
        <w:t>berdasarkan</w:t>
      </w:r>
      <w:proofErr w:type="spellEnd"/>
      <w:r>
        <w:rPr>
          <w:rFonts w:asciiTheme="majorBidi" w:hAnsiTheme="majorBidi" w:cstheme="majorBidi"/>
          <w:lang w:val="en-US"/>
        </w:rPr>
        <w:t xml:space="preserve"> </w:t>
      </w:r>
      <w:proofErr w:type="spellStart"/>
      <w:r>
        <w:rPr>
          <w:rFonts w:asciiTheme="majorBidi" w:hAnsiTheme="majorBidi" w:cstheme="majorBidi"/>
          <w:lang w:val="en-US"/>
        </w:rPr>
        <w:t>literatur</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Islam. </w:t>
      </w:r>
      <w:proofErr w:type="spellStart"/>
      <w:proofErr w:type="gram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r w:rsidRPr="00B840DB">
        <w:rPr>
          <w:rFonts w:asciiTheme="majorBidi" w:hAnsiTheme="majorBidi" w:cstheme="majorBidi"/>
          <w:sz w:val="24"/>
          <w:szCs w:val="24"/>
        </w:rPr>
        <w:t xml:space="preserve"> ini</w:t>
      </w:r>
      <w:proofErr w:type="gramEnd"/>
      <w:r w:rsidRPr="00B840DB">
        <w:rPr>
          <w:rFonts w:asciiTheme="majorBidi" w:hAnsiTheme="majorBidi" w:cstheme="majorBidi"/>
          <w:sz w:val="24"/>
          <w:szCs w:val="24"/>
        </w:rPr>
        <w:t xml:space="preserve"> dikategorikan sebagai penelitian kualitatif yang melibatkan proses pengumpulan data dan analisis data dari sumber-sumber yang menyediakan informasi faktual </w:t>
      </w:r>
      <w:r w:rsidR="00592B49">
        <w:rPr>
          <w:rFonts w:asciiTheme="majorBidi" w:hAnsiTheme="majorBidi" w:cstheme="majorBidi"/>
          <w:sz w:val="24"/>
          <w:szCs w:val="24"/>
          <w:lang w:val="en-US"/>
        </w:rPr>
        <w:t>dan</w:t>
      </w:r>
      <w:r w:rsidRPr="00B840DB">
        <w:rPr>
          <w:rFonts w:asciiTheme="majorBidi" w:hAnsiTheme="majorBidi" w:cstheme="majorBidi"/>
          <w:sz w:val="24"/>
          <w:szCs w:val="24"/>
        </w:rPr>
        <w:t xml:space="preserve"> pendapat pakar yang berkaitan</w:t>
      </w:r>
      <w:r>
        <w:rPr>
          <w:rFonts w:asciiTheme="majorBidi" w:hAnsiTheme="majorBidi" w:cstheme="majorBidi"/>
          <w:sz w:val="24"/>
          <w:szCs w:val="24"/>
          <w:lang w:val="en-US"/>
        </w:rPr>
        <w:t xml:space="preserve">. Hasil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sidR="00BD6F92">
        <w:rPr>
          <w:rFonts w:asciiTheme="majorBidi" w:hAnsiTheme="majorBidi" w:cstheme="majorBidi"/>
          <w:sz w:val="24"/>
          <w:szCs w:val="24"/>
          <w:lang w:val="en-US"/>
        </w:rPr>
        <w:t xml:space="preserve"> </w:t>
      </w:r>
      <w:proofErr w:type="spellStart"/>
      <w:r w:rsidR="00BD6F92">
        <w:rPr>
          <w:rFonts w:ascii="Times New Roman" w:hAnsi="Times New Roman" w:cs="Times New Roman"/>
          <w:color w:val="000000"/>
          <w:sz w:val="24"/>
          <w:szCs w:val="24"/>
          <w:lang w:val="en-US"/>
        </w:rPr>
        <w:t>menunjukkan</w:t>
      </w:r>
      <w:proofErr w:type="spellEnd"/>
      <w:r w:rsidR="00BD6F92">
        <w:rPr>
          <w:rFonts w:ascii="Times New Roman" w:hAnsi="Times New Roman" w:cs="Times New Roman"/>
          <w:color w:val="000000"/>
          <w:sz w:val="24"/>
          <w:szCs w:val="24"/>
          <w:lang w:val="en-US"/>
        </w:rPr>
        <w:t xml:space="preserve"> </w:t>
      </w:r>
      <w:proofErr w:type="spellStart"/>
      <w:r w:rsidR="00BD6F92">
        <w:rPr>
          <w:rFonts w:ascii="Times New Roman" w:hAnsi="Times New Roman" w:cs="Times New Roman"/>
          <w:color w:val="000000"/>
          <w:sz w:val="24"/>
          <w:szCs w:val="24"/>
          <w:lang w:val="en-US"/>
        </w:rPr>
        <w:t>bahwa</w:t>
      </w:r>
      <w:proofErr w:type="spellEnd"/>
      <w:r w:rsidR="00BD6F92" w:rsidRPr="0028705A">
        <w:rPr>
          <w:rFonts w:asciiTheme="majorBidi" w:hAnsiTheme="majorBidi" w:cstheme="majorBidi"/>
          <w:sz w:val="24"/>
          <w:szCs w:val="24"/>
        </w:rPr>
        <w:t xml:space="preserve"> budaya ilmu dalam literatur Islam bukan merupakan suatu </w:t>
      </w:r>
      <w:proofErr w:type="spellStart"/>
      <w:r w:rsidR="00BD6F92">
        <w:rPr>
          <w:rFonts w:asciiTheme="majorBidi" w:hAnsiTheme="majorBidi" w:cstheme="majorBidi"/>
          <w:sz w:val="24"/>
          <w:szCs w:val="24"/>
          <w:lang w:val="en-US"/>
        </w:rPr>
        <w:t>hal</w:t>
      </w:r>
      <w:proofErr w:type="spellEnd"/>
      <w:r w:rsidR="00BD6F92">
        <w:rPr>
          <w:rFonts w:asciiTheme="majorBidi" w:hAnsiTheme="majorBidi" w:cstheme="majorBidi"/>
          <w:sz w:val="24"/>
          <w:szCs w:val="24"/>
          <w:lang w:val="en-US"/>
        </w:rPr>
        <w:t xml:space="preserve"> </w:t>
      </w:r>
      <w:r w:rsidR="00BD6F92" w:rsidRPr="0028705A">
        <w:rPr>
          <w:rFonts w:asciiTheme="majorBidi" w:hAnsiTheme="majorBidi" w:cstheme="majorBidi"/>
          <w:sz w:val="24"/>
          <w:szCs w:val="24"/>
        </w:rPr>
        <w:t xml:space="preserve">yang baru, karena </w:t>
      </w:r>
      <w:r w:rsidR="00BD6F92" w:rsidRPr="0028705A">
        <w:rPr>
          <w:rFonts w:ascii="Times New Roman" w:hAnsi="Times New Roman" w:cs="Times New Roman"/>
          <w:color w:val="000000"/>
          <w:sz w:val="24"/>
          <w:szCs w:val="24"/>
        </w:rPr>
        <w:t>secara makna banyak terkandung di dalam al-Qur’an, al-Hadist dan kehidupan para ulama</w:t>
      </w:r>
      <w:r w:rsidR="00BD6F92">
        <w:rPr>
          <w:rFonts w:ascii="Times New Roman" w:hAnsi="Times New Roman" w:cs="Times New Roman"/>
          <w:color w:val="000000"/>
          <w:sz w:val="24"/>
          <w:szCs w:val="24"/>
          <w:lang w:val="en-US"/>
        </w:rPr>
        <w:t>.</w:t>
      </w:r>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Adapun</w:t>
      </w:r>
      <w:proofErr w:type="spellEnd"/>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definisi</w:t>
      </w:r>
      <w:proofErr w:type="spellEnd"/>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budaya</w:t>
      </w:r>
      <w:proofErr w:type="spellEnd"/>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ilmu</w:t>
      </w:r>
      <w:proofErr w:type="spellEnd"/>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dari</w:t>
      </w:r>
      <w:proofErr w:type="spellEnd"/>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hasil</w:t>
      </w:r>
      <w:proofErr w:type="spellEnd"/>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penelitian</w:t>
      </w:r>
      <w:proofErr w:type="spellEnd"/>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ini</w:t>
      </w:r>
      <w:proofErr w:type="spellEnd"/>
      <w:r w:rsidR="00D074DA">
        <w:rPr>
          <w:rFonts w:ascii="Times New Roman" w:hAnsi="Times New Roman" w:cs="Times New Roman"/>
          <w:color w:val="000000"/>
          <w:sz w:val="24"/>
          <w:szCs w:val="24"/>
          <w:lang w:val="en-US"/>
        </w:rPr>
        <w:t xml:space="preserve"> </w:t>
      </w:r>
      <w:proofErr w:type="spellStart"/>
      <w:r w:rsidR="00D074DA">
        <w:rPr>
          <w:rFonts w:ascii="Times New Roman" w:hAnsi="Times New Roman" w:cs="Times New Roman"/>
          <w:color w:val="000000"/>
          <w:sz w:val="24"/>
          <w:szCs w:val="24"/>
          <w:lang w:val="en-US"/>
        </w:rPr>
        <w:t>adalah</w:t>
      </w:r>
      <w:proofErr w:type="spellEnd"/>
      <w:r w:rsidR="00D074DA">
        <w:rPr>
          <w:rFonts w:ascii="Times New Roman" w:hAnsi="Times New Roman" w:cs="Times New Roman"/>
          <w:color w:val="000000"/>
          <w:sz w:val="24"/>
          <w:szCs w:val="24"/>
          <w:lang w:val="en-US"/>
        </w:rPr>
        <w:t xml:space="preserve"> </w:t>
      </w:r>
      <w:r w:rsidR="00D074DA">
        <w:rPr>
          <w:rFonts w:asciiTheme="majorBidi" w:hAnsiTheme="majorBidi" w:cstheme="majorBidi"/>
          <w:sz w:val="24"/>
          <w:szCs w:val="24"/>
          <w:lang w:val="en-US"/>
        </w:rPr>
        <w:t>s</w:t>
      </w:r>
      <w:r w:rsidR="00D074DA" w:rsidRPr="00B840DB">
        <w:rPr>
          <w:rFonts w:asciiTheme="majorBidi" w:hAnsiTheme="majorBidi" w:cstheme="majorBidi"/>
          <w:sz w:val="24"/>
          <w:szCs w:val="24"/>
        </w:rPr>
        <w:t>uatu kerangka kehidupan yang menyatukan semua elemen masyarakat ke dalam kesatuan kolektif persamaan, yang di dalamnya terkandung kecerdasan, ilmu, pengetahuan, seni, kebiasaan, adat istiadat, tradisi, rasa, emosi dan sifat bawaan serta nilai-nilai sosial, yang mempengaruhi perilaku individu maupun masyarakat yang ada di dalamnya. Semua itu untuk mencerahkan pikiran, memperbaiki rasa, dan menumbuhkan kemampuan kritik serta penilaian di dalam individu maupun masyarakat yang mengakibatkan terciptanya sebuah peradaban yang memiliki karakter khusus yang terbentuk dari kerangka kehidupan tersebut, sehingga tercipta sebuah lingkungan yang di dalamnya terdapat produk material dan nonmaterial yang diwariskan dari generasi ke generasi, yang ke semuanya itu dilakukan, dibimbing, dan difilter berdasarkan ilmu</w:t>
      </w:r>
      <w:r w:rsidR="00D074DA">
        <w:rPr>
          <w:rFonts w:asciiTheme="majorBidi" w:hAnsiTheme="majorBidi" w:cstheme="majorBidi"/>
          <w:sz w:val="24"/>
          <w:szCs w:val="24"/>
          <w:lang w:val="en-US"/>
        </w:rPr>
        <w:t xml:space="preserve">. </w:t>
      </w:r>
      <w:r w:rsidR="0026732B" w:rsidRPr="007008B3">
        <w:rPr>
          <w:rFonts w:ascii="Times New Roman" w:hAnsi="Times New Roman" w:cs="Times New Roman"/>
          <w:color w:val="000000"/>
          <w:sz w:val="24"/>
          <w:szCs w:val="24"/>
        </w:rPr>
        <w:t>P</w:t>
      </w:r>
      <w:r w:rsidR="0026732B">
        <w:rPr>
          <w:rFonts w:ascii="Times New Roman" w:hAnsi="Times New Roman" w:cs="Times New Roman"/>
          <w:color w:val="000000"/>
          <w:sz w:val="24"/>
          <w:szCs w:val="24"/>
        </w:rPr>
        <w:t xml:space="preserve">ada akhirnya diharapkan </w:t>
      </w:r>
      <w:proofErr w:type="spellStart"/>
      <w:r w:rsidR="0026732B">
        <w:rPr>
          <w:rFonts w:ascii="Times New Roman" w:hAnsi="Times New Roman" w:cs="Times New Roman"/>
          <w:color w:val="000000"/>
          <w:sz w:val="24"/>
          <w:szCs w:val="24"/>
          <w:lang w:val="en-US"/>
        </w:rPr>
        <w:t>dengan</w:t>
      </w:r>
      <w:proofErr w:type="spellEnd"/>
      <w:r w:rsidR="0026732B">
        <w:rPr>
          <w:rFonts w:ascii="Times New Roman" w:hAnsi="Times New Roman" w:cs="Times New Roman"/>
          <w:color w:val="000000"/>
          <w:sz w:val="24"/>
          <w:szCs w:val="24"/>
          <w:lang w:val="en-US"/>
        </w:rPr>
        <w:t xml:space="preserve"> </w:t>
      </w:r>
      <w:proofErr w:type="spellStart"/>
      <w:r w:rsidR="00AE4DBA">
        <w:rPr>
          <w:rFonts w:ascii="Times New Roman" w:hAnsi="Times New Roman" w:cs="Times New Roman"/>
          <w:color w:val="000000"/>
          <w:sz w:val="24"/>
          <w:szCs w:val="24"/>
          <w:lang w:val="en-US"/>
        </w:rPr>
        <w:t>penjabaran</w:t>
      </w:r>
      <w:proofErr w:type="spellEnd"/>
      <w:r w:rsidR="00AE4DBA">
        <w:rPr>
          <w:rFonts w:ascii="Times New Roman" w:hAnsi="Times New Roman" w:cs="Times New Roman"/>
          <w:color w:val="000000"/>
          <w:sz w:val="24"/>
          <w:szCs w:val="24"/>
          <w:lang w:val="en-US"/>
        </w:rPr>
        <w:t xml:space="preserve"> </w:t>
      </w:r>
      <w:proofErr w:type="spellStart"/>
      <w:r w:rsidR="0026732B">
        <w:rPr>
          <w:rFonts w:ascii="Times New Roman" w:hAnsi="Times New Roman" w:cs="Times New Roman"/>
          <w:color w:val="000000"/>
          <w:sz w:val="24"/>
          <w:szCs w:val="24"/>
          <w:lang w:val="en-US"/>
        </w:rPr>
        <w:t>makna</w:t>
      </w:r>
      <w:proofErr w:type="spellEnd"/>
      <w:r w:rsidR="0026732B">
        <w:rPr>
          <w:rFonts w:ascii="Times New Roman" w:hAnsi="Times New Roman" w:cs="Times New Roman"/>
          <w:color w:val="000000"/>
          <w:sz w:val="24"/>
          <w:szCs w:val="24"/>
          <w:lang w:val="en-US"/>
        </w:rPr>
        <w:t xml:space="preserve"> </w:t>
      </w:r>
      <w:proofErr w:type="spellStart"/>
      <w:r w:rsidR="0026732B">
        <w:rPr>
          <w:rFonts w:ascii="Times New Roman" w:hAnsi="Times New Roman" w:cs="Times New Roman"/>
          <w:color w:val="000000"/>
          <w:sz w:val="24"/>
          <w:szCs w:val="24"/>
          <w:lang w:val="en-US"/>
        </w:rPr>
        <w:t>budaya</w:t>
      </w:r>
      <w:proofErr w:type="spellEnd"/>
      <w:r w:rsidR="0026732B">
        <w:rPr>
          <w:rFonts w:ascii="Times New Roman" w:hAnsi="Times New Roman" w:cs="Times New Roman"/>
          <w:color w:val="000000"/>
          <w:sz w:val="24"/>
          <w:szCs w:val="24"/>
          <w:lang w:val="en-US"/>
        </w:rPr>
        <w:t xml:space="preserve"> </w:t>
      </w:r>
      <w:proofErr w:type="spellStart"/>
      <w:r w:rsidR="0026732B">
        <w:rPr>
          <w:rFonts w:ascii="Times New Roman" w:hAnsi="Times New Roman" w:cs="Times New Roman"/>
          <w:color w:val="000000"/>
          <w:sz w:val="24"/>
          <w:szCs w:val="24"/>
          <w:lang w:val="en-US"/>
        </w:rPr>
        <w:t>ilmu</w:t>
      </w:r>
      <w:proofErr w:type="spellEnd"/>
      <w:r w:rsidR="0026732B">
        <w:rPr>
          <w:rFonts w:ascii="Times New Roman" w:hAnsi="Times New Roman" w:cs="Times New Roman"/>
          <w:color w:val="000000"/>
          <w:sz w:val="24"/>
          <w:szCs w:val="24"/>
          <w:lang w:val="en-US"/>
        </w:rPr>
        <w:t xml:space="preserve"> </w:t>
      </w:r>
      <w:proofErr w:type="spellStart"/>
      <w:r w:rsidR="0026732B">
        <w:rPr>
          <w:rFonts w:ascii="Times New Roman" w:hAnsi="Times New Roman" w:cs="Times New Roman"/>
          <w:color w:val="000000"/>
          <w:sz w:val="24"/>
          <w:szCs w:val="24"/>
          <w:lang w:val="en-US"/>
        </w:rPr>
        <w:t>dalam</w:t>
      </w:r>
      <w:proofErr w:type="spellEnd"/>
      <w:r w:rsidR="0026732B">
        <w:rPr>
          <w:rFonts w:ascii="Times New Roman" w:hAnsi="Times New Roman" w:cs="Times New Roman"/>
          <w:color w:val="000000"/>
          <w:sz w:val="24"/>
          <w:szCs w:val="24"/>
          <w:lang w:val="en-US"/>
        </w:rPr>
        <w:t xml:space="preserve"> </w:t>
      </w:r>
      <w:proofErr w:type="spellStart"/>
      <w:r w:rsidR="0026732B">
        <w:rPr>
          <w:rFonts w:ascii="Times New Roman" w:hAnsi="Times New Roman" w:cs="Times New Roman"/>
          <w:color w:val="000000"/>
          <w:sz w:val="24"/>
          <w:szCs w:val="24"/>
          <w:lang w:val="en-US"/>
        </w:rPr>
        <w:t>literatur</w:t>
      </w:r>
      <w:proofErr w:type="spellEnd"/>
      <w:r w:rsidR="0026732B">
        <w:rPr>
          <w:rFonts w:ascii="Times New Roman" w:hAnsi="Times New Roman" w:cs="Times New Roman"/>
          <w:color w:val="000000"/>
          <w:sz w:val="24"/>
          <w:szCs w:val="24"/>
          <w:lang w:val="en-US"/>
        </w:rPr>
        <w:t xml:space="preserve"> Islam </w:t>
      </w:r>
      <w:proofErr w:type="spellStart"/>
      <w:r w:rsidR="0026732B">
        <w:rPr>
          <w:rFonts w:ascii="Times New Roman" w:hAnsi="Times New Roman" w:cs="Times New Roman"/>
          <w:color w:val="000000"/>
          <w:sz w:val="24"/>
          <w:szCs w:val="24"/>
          <w:lang w:val="en-US"/>
        </w:rPr>
        <w:t>ini</w:t>
      </w:r>
      <w:proofErr w:type="spellEnd"/>
      <w:r w:rsidR="0026732B">
        <w:rPr>
          <w:rFonts w:ascii="Times New Roman" w:hAnsi="Times New Roman" w:cs="Times New Roman"/>
          <w:color w:val="000000"/>
          <w:sz w:val="24"/>
          <w:szCs w:val="24"/>
          <w:lang w:val="en-US"/>
        </w:rPr>
        <w:t xml:space="preserve"> </w:t>
      </w:r>
      <w:proofErr w:type="spellStart"/>
      <w:r w:rsidR="0026732B">
        <w:rPr>
          <w:rFonts w:ascii="Times New Roman" w:hAnsi="Times New Roman" w:cs="Times New Roman"/>
          <w:color w:val="000000"/>
          <w:sz w:val="24"/>
          <w:szCs w:val="24"/>
          <w:lang w:val="en-US"/>
        </w:rPr>
        <w:t>dapat</w:t>
      </w:r>
      <w:proofErr w:type="spellEnd"/>
      <w:r w:rsidR="0026732B">
        <w:rPr>
          <w:rFonts w:ascii="Times New Roman" w:hAnsi="Times New Roman" w:cs="Times New Roman"/>
          <w:color w:val="000000"/>
          <w:sz w:val="24"/>
          <w:szCs w:val="24"/>
          <w:lang w:val="en-US"/>
        </w:rPr>
        <w:t xml:space="preserve"> </w:t>
      </w:r>
      <w:proofErr w:type="spellStart"/>
      <w:r w:rsidR="0026732B">
        <w:rPr>
          <w:rFonts w:ascii="Times New Roman" w:hAnsi="Times New Roman" w:cs="Times New Roman"/>
          <w:color w:val="000000"/>
          <w:sz w:val="24"/>
          <w:szCs w:val="24"/>
          <w:lang w:val="en-US"/>
        </w:rPr>
        <w:t>memberikan</w:t>
      </w:r>
      <w:proofErr w:type="spellEnd"/>
      <w:r w:rsidR="0026732B">
        <w:rPr>
          <w:rFonts w:ascii="Times New Roman" w:hAnsi="Times New Roman" w:cs="Times New Roman"/>
          <w:color w:val="000000"/>
          <w:sz w:val="24"/>
          <w:szCs w:val="24"/>
          <w:lang w:val="en-US"/>
        </w:rPr>
        <w:t xml:space="preserve"> </w:t>
      </w:r>
      <w:proofErr w:type="spellStart"/>
      <w:r w:rsidR="0026732B">
        <w:rPr>
          <w:rFonts w:ascii="Times New Roman" w:hAnsi="Times New Roman" w:cs="Times New Roman"/>
          <w:color w:val="000000"/>
          <w:sz w:val="24"/>
          <w:szCs w:val="24"/>
          <w:lang w:val="en-US"/>
        </w:rPr>
        <w:t>pencerahan</w:t>
      </w:r>
      <w:proofErr w:type="spellEnd"/>
      <w:r w:rsidR="0026732B">
        <w:rPr>
          <w:rFonts w:ascii="Times New Roman" w:hAnsi="Times New Roman" w:cs="Times New Roman"/>
          <w:color w:val="000000"/>
          <w:sz w:val="24"/>
          <w:szCs w:val="24"/>
          <w:lang w:val="en-US"/>
        </w:rPr>
        <w:t xml:space="preserve"> </w:t>
      </w:r>
      <w:r w:rsidR="00AE4DBA" w:rsidRPr="007008B3">
        <w:rPr>
          <w:rFonts w:ascii="Times New Roman" w:hAnsi="Times New Roman" w:cs="Times New Roman"/>
          <w:color w:val="000000"/>
          <w:sz w:val="24"/>
          <w:szCs w:val="24"/>
        </w:rPr>
        <w:t>untuk  perbaikan dan pengembangan</w:t>
      </w:r>
      <w:r w:rsidR="00AE4DBA">
        <w:rPr>
          <w:rFonts w:ascii="Times New Roman" w:hAnsi="Times New Roman" w:cs="Times New Roman"/>
          <w:color w:val="000000"/>
          <w:sz w:val="24"/>
          <w:szCs w:val="24"/>
          <w:lang w:val="en-US"/>
        </w:rPr>
        <w:t xml:space="preserve"> </w:t>
      </w:r>
      <w:proofErr w:type="spellStart"/>
      <w:r w:rsidR="00AE4DBA">
        <w:rPr>
          <w:rFonts w:ascii="Times New Roman" w:hAnsi="Times New Roman" w:cs="Times New Roman"/>
          <w:color w:val="000000"/>
          <w:sz w:val="24"/>
          <w:szCs w:val="24"/>
          <w:lang w:val="en-US"/>
        </w:rPr>
        <w:t>definisi</w:t>
      </w:r>
      <w:proofErr w:type="spellEnd"/>
      <w:r w:rsidR="00AE4DBA">
        <w:rPr>
          <w:rFonts w:ascii="Times New Roman" w:hAnsi="Times New Roman" w:cs="Times New Roman"/>
          <w:color w:val="000000"/>
          <w:sz w:val="24"/>
          <w:szCs w:val="24"/>
          <w:lang w:val="en-US"/>
        </w:rPr>
        <w:t xml:space="preserve"> </w:t>
      </w:r>
      <w:proofErr w:type="spellStart"/>
      <w:r w:rsidR="00AE4DBA">
        <w:rPr>
          <w:rFonts w:ascii="Times New Roman" w:hAnsi="Times New Roman" w:cs="Times New Roman"/>
          <w:color w:val="000000"/>
          <w:sz w:val="24"/>
          <w:szCs w:val="24"/>
          <w:lang w:val="en-US"/>
        </w:rPr>
        <w:t>budaya</w:t>
      </w:r>
      <w:proofErr w:type="spellEnd"/>
      <w:r w:rsidR="00AE4DBA">
        <w:rPr>
          <w:rFonts w:ascii="Times New Roman" w:hAnsi="Times New Roman" w:cs="Times New Roman"/>
          <w:color w:val="000000"/>
          <w:sz w:val="24"/>
          <w:szCs w:val="24"/>
          <w:lang w:val="en-US"/>
        </w:rPr>
        <w:t xml:space="preserve"> </w:t>
      </w:r>
      <w:proofErr w:type="spellStart"/>
      <w:r w:rsidR="00AE4DBA">
        <w:rPr>
          <w:rFonts w:ascii="Times New Roman" w:hAnsi="Times New Roman" w:cs="Times New Roman"/>
          <w:color w:val="000000"/>
          <w:sz w:val="24"/>
          <w:szCs w:val="24"/>
          <w:lang w:val="en-US"/>
        </w:rPr>
        <w:t>ilmu</w:t>
      </w:r>
      <w:proofErr w:type="spellEnd"/>
      <w:r w:rsidR="00AE4DBA">
        <w:rPr>
          <w:rFonts w:ascii="Times New Roman" w:hAnsi="Times New Roman" w:cs="Times New Roman"/>
          <w:color w:val="000000"/>
          <w:sz w:val="24"/>
          <w:szCs w:val="24"/>
          <w:lang w:val="en-US"/>
        </w:rPr>
        <w:t xml:space="preserve"> agar </w:t>
      </w:r>
      <w:proofErr w:type="spellStart"/>
      <w:r w:rsidR="00AE4DBA">
        <w:rPr>
          <w:rFonts w:ascii="Times New Roman" w:hAnsi="Times New Roman" w:cs="Times New Roman"/>
          <w:color w:val="000000"/>
          <w:sz w:val="24"/>
          <w:szCs w:val="24"/>
          <w:lang w:val="en-US"/>
        </w:rPr>
        <w:t>dapat</w:t>
      </w:r>
      <w:proofErr w:type="spellEnd"/>
      <w:r w:rsidR="00AE4DBA">
        <w:rPr>
          <w:rFonts w:ascii="Times New Roman" w:hAnsi="Times New Roman" w:cs="Times New Roman"/>
          <w:color w:val="000000"/>
          <w:sz w:val="24"/>
          <w:szCs w:val="24"/>
          <w:lang w:val="en-US"/>
        </w:rPr>
        <w:t xml:space="preserve"> </w:t>
      </w:r>
      <w:proofErr w:type="spellStart"/>
      <w:r w:rsidR="00AE4DBA">
        <w:rPr>
          <w:rFonts w:ascii="Times New Roman" w:hAnsi="Times New Roman" w:cs="Times New Roman"/>
          <w:color w:val="000000"/>
          <w:sz w:val="24"/>
          <w:szCs w:val="24"/>
          <w:lang w:val="en-US"/>
        </w:rPr>
        <w:t>menjadi</w:t>
      </w:r>
      <w:proofErr w:type="spellEnd"/>
      <w:r w:rsidR="00AE4DBA">
        <w:rPr>
          <w:rFonts w:ascii="Times New Roman" w:hAnsi="Times New Roman" w:cs="Times New Roman"/>
          <w:color w:val="000000"/>
          <w:sz w:val="24"/>
          <w:szCs w:val="24"/>
          <w:lang w:val="en-US"/>
        </w:rPr>
        <w:t xml:space="preserve"> </w:t>
      </w:r>
      <w:proofErr w:type="spellStart"/>
      <w:r w:rsidR="00AE4DBA">
        <w:rPr>
          <w:rFonts w:ascii="Times New Roman" w:hAnsi="Times New Roman" w:cs="Times New Roman"/>
          <w:color w:val="000000"/>
          <w:sz w:val="24"/>
          <w:szCs w:val="24"/>
          <w:lang w:val="en-US"/>
        </w:rPr>
        <w:t>sebuah</w:t>
      </w:r>
      <w:proofErr w:type="spellEnd"/>
      <w:r w:rsidR="00AE4DBA">
        <w:rPr>
          <w:rFonts w:ascii="Times New Roman" w:hAnsi="Times New Roman" w:cs="Times New Roman"/>
          <w:color w:val="000000"/>
          <w:sz w:val="24"/>
          <w:szCs w:val="24"/>
          <w:lang w:val="en-US"/>
        </w:rPr>
        <w:t xml:space="preserve"> </w:t>
      </w:r>
      <w:proofErr w:type="spellStart"/>
      <w:r w:rsidR="00AE4DBA">
        <w:rPr>
          <w:rFonts w:ascii="Times New Roman" w:hAnsi="Times New Roman" w:cs="Times New Roman"/>
          <w:color w:val="000000"/>
          <w:sz w:val="24"/>
          <w:szCs w:val="24"/>
          <w:lang w:val="en-US"/>
        </w:rPr>
        <w:t>konsep</w:t>
      </w:r>
      <w:proofErr w:type="spellEnd"/>
      <w:r w:rsidR="00AE4DBA">
        <w:rPr>
          <w:rFonts w:ascii="Times New Roman" w:hAnsi="Times New Roman" w:cs="Times New Roman"/>
          <w:color w:val="000000"/>
          <w:sz w:val="24"/>
          <w:szCs w:val="24"/>
          <w:lang w:val="en-US"/>
        </w:rPr>
        <w:t xml:space="preserve"> </w:t>
      </w:r>
      <w:r w:rsidR="00AE4DBA">
        <w:rPr>
          <w:rFonts w:asciiTheme="majorBidi" w:hAnsiTheme="majorBidi" w:cstheme="majorBidi"/>
          <w:sz w:val="24"/>
          <w:szCs w:val="24"/>
        </w:rPr>
        <w:t>yang sangat penting yang tidak boleh hilang dari kehidupan bermasyarakat, berbangsa, dan bernegara</w:t>
      </w:r>
      <w:r w:rsidR="00AE4DBA">
        <w:rPr>
          <w:rFonts w:asciiTheme="majorBidi" w:hAnsiTheme="majorBidi" w:cstheme="majorBidi"/>
          <w:sz w:val="24"/>
          <w:szCs w:val="24"/>
          <w:lang w:val="en-US"/>
        </w:rPr>
        <w:t xml:space="preserve"> yang </w:t>
      </w:r>
      <w:proofErr w:type="spellStart"/>
      <w:r w:rsidR="00AE4DBA">
        <w:rPr>
          <w:rFonts w:asciiTheme="majorBidi" w:hAnsiTheme="majorBidi" w:cstheme="majorBidi"/>
          <w:sz w:val="24"/>
          <w:szCs w:val="24"/>
          <w:lang w:val="en-US"/>
        </w:rPr>
        <w:t>berdasarkan</w:t>
      </w:r>
      <w:proofErr w:type="spellEnd"/>
      <w:r w:rsidR="00AE4DBA">
        <w:rPr>
          <w:rFonts w:asciiTheme="majorBidi" w:hAnsiTheme="majorBidi" w:cstheme="majorBidi"/>
          <w:sz w:val="24"/>
          <w:szCs w:val="24"/>
          <w:lang w:val="en-US"/>
        </w:rPr>
        <w:t xml:space="preserve"> </w:t>
      </w:r>
      <w:proofErr w:type="spellStart"/>
      <w:r w:rsidR="00AE4DBA">
        <w:rPr>
          <w:rFonts w:asciiTheme="majorBidi" w:hAnsiTheme="majorBidi" w:cstheme="majorBidi"/>
          <w:sz w:val="24"/>
          <w:szCs w:val="24"/>
          <w:lang w:val="en-US"/>
        </w:rPr>
        <w:t>nilai-nilai</w:t>
      </w:r>
      <w:proofErr w:type="spellEnd"/>
      <w:r w:rsidR="00AE4DBA">
        <w:rPr>
          <w:rFonts w:asciiTheme="majorBidi" w:hAnsiTheme="majorBidi" w:cstheme="majorBidi"/>
          <w:sz w:val="24"/>
          <w:szCs w:val="24"/>
          <w:lang w:val="en-US"/>
        </w:rPr>
        <w:t xml:space="preserve"> Islam.</w:t>
      </w:r>
      <w:r w:rsidR="00AE4DBA">
        <w:rPr>
          <w:rFonts w:asciiTheme="majorBidi" w:hAnsiTheme="majorBidi" w:cstheme="majorBidi"/>
          <w:sz w:val="24"/>
          <w:szCs w:val="24"/>
        </w:rPr>
        <w:t xml:space="preserve"> </w:t>
      </w:r>
    </w:p>
    <w:p w14:paraId="5AB4DF72" w14:textId="77777777" w:rsidR="000232F4" w:rsidRDefault="000232F4" w:rsidP="000232F4">
      <w:pPr>
        <w:spacing w:after="0" w:line="240" w:lineRule="auto"/>
        <w:jc w:val="both"/>
        <w:rPr>
          <w:rFonts w:asciiTheme="majorBidi" w:hAnsiTheme="majorBidi" w:cstheme="majorBidi"/>
        </w:rPr>
      </w:pPr>
    </w:p>
    <w:p w14:paraId="700D42E7" w14:textId="68AF7DCC" w:rsidR="000232F4" w:rsidRPr="00177E02" w:rsidRDefault="000232F4" w:rsidP="000232F4">
      <w:pPr>
        <w:spacing w:after="0" w:line="240" w:lineRule="auto"/>
        <w:jc w:val="both"/>
        <w:rPr>
          <w:rFonts w:asciiTheme="majorBidi" w:hAnsiTheme="majorBidi" w:cstheme="majorBidi"/>
          <w:lang w:val="en-US"/>
        </w:rPr>
      </w:pPr>
      <w:r>
        <w:rPr>
          <w:rFonts w:asciiTheme="majorBidi" w:hAnsiTheme="majorBidi" w:cstheme="majorBidi"/>
          <w:b/>
          <w:bCs/>
        </w:rPr>
        <w:t>Keyword:</w:t>
      </w:r>
      <w:r>
        <w:rPr>
          <w:rFonts w:asciiTheme="majorBidi" w:hAnsiTheme="majorBidi" w:cstheme="majorBidi"/>
        </w:rPr>
        <w:t xml:space="preserve"> </w:t>
      </w:r>
      <w:r w:rsidR="00175E62">
        <w:rPr>
          <w:rFonts w:asciiTheme="majorBidi" w:hAnsiTheme="majorBidi" w:cstheme="majorBidi"/>
        </w:rPr>
        <w:t xml:space="preserve">Budaya Ilmu, </w:t>
      </w:r>
      <w:r w:rsidR="00177E02">
        <w:rPr>
          <w:rFonts w:asciiTheme="majorBidi" w:hAnsiTheme="majorBidi" w:cstheme="majorBidi"/>
          <w:lang w:val="en-US"/>
        </w:rPr>
        <w:t xml:space="preserve">Islam, </w:t>
      </w:r>
      <w:r w:rsidR="00D8003F">
        <w:rPr>
          <w:rFonts w:ascii="Times New Roman" w:hAnsi="Times New Roman" w:cs="Times New Roman"/>
          <w:color w:val="000000"/>
          <w:sz w:val="24"/>
          <w:szCs w:val="24"/>
          <w:lang w:val="en-US"/>
        </w:rPr>
        <w:t>A</w:t>
      </w:r>
      <w:r w:rsidR="00177E02" w:rsidRPr="0028705A">
        <w:rPr>
          <w:rFonts w:ascii="Times New Roman" w:hAnsi="Times New Roman" w:cs="Times New Roman"/>
          <w:color w:val="000000"/>
          <w:sz w:val="24"/>
          <w:szCs w:val="24"/>
        </w:rPr>
        <w:t xml:space="preserve">l-Qur’an, </w:t>
      </w:r>
      <w:r w:rsidR="00D8003F">
        <w:rPr>
          <w:rFonts w:ascii="Times New Roman" w:hAnsi="Times New Roman" w:cs="Times New Roman"/>
          <w:color w:val="000000"/>
          <w:sz w:val="24"/>
          <w:szCs w:val="24"/>
          <w:lang w:val="en-US"/>
        </w:rPr>
        <w:t>A</w:t>
      </w:r>
      <w:r w:rsidR="00177E02" w:rsidRPr="0028705A">
        <w:rPr>
          <w:rFonts w:ascii="Times New Roman" w:hAnsi="Times New Roman" w:cs="Times New Roman"/>
          <w:color w:val="000000"/>
          <w:sz w:val="24"/>
          <w:szCs w:val="24"/>
        </w:rPr>
        <w:t>l-Hadist</w:t>
      </w:r>
      <w:r w:rsidR="00177E02">
        <w:rPr>
          <w:rFonts w:ascii="Times New Roman" w:hAnsi="Times New Roman" w:cs="Times New Roman"/>
          <w:color w:val="000000"/>
          <w:sz w:val="24"/>
          <w:szCs w:val="24"/>
          <w:lang w:val="en-US"/>
        </w:rPr>
        <w:t>.</w:t>
      </w:r>
    </w:p>
    <w:p w14:paraId="47CC9A11" w14:textId="77777777" w:rsidR="000232F4" w:rsidRDefault="000232F4" w:rsidP="000232F4">
      <w:pPr>
        <w:spacing w:after="0" w:line="240" w:lineRule="auto"/>
        <w:jc w:val="both"/>
        <w:rPr>
          <w:rFonts w:asciiTheme="majorBidi" w:hAnsiTheme="majorBidi" w:cstheme="majorBidi"/>
        </w:rPr>
      </w:pPr>
    </w:p>
    <w:p w14:paraId="23339D69" w14:textId="77777777" w:rsidR="00837F84" w:rsidRDefault="00837F84" w:rsidP="000232F4">
      <w:pPr>
        <w:spacing w:after="0" w:line="240" w:lineRule="auto"/>
        <w:jc w:val="both"/>
        <w:rPr>
          <w:rFonts w:asciiTheme="majorBidi" w:hAnsiTheme="majorBidi" w:cstheme="majorBidi"/>
          <w:b/>
          <w:bCs/>
          <w:sz w:val="24"/>
          <w:szCs w:val="24"/>
        </w:rPr>
        <w:sectPr w:rsidR="00837F84">
          <w:footerReference w:type="default" r:id="rId8"/>
          <w:pgSz w:w="11906" w:h="16838"/>
          <w:pgMar w:top="1440" w:right="1440" w:bottom="1440" w:left="1440" w:header="708" w:footer="708" w:gutter="0"/>
          <w:cols w:space="708"/>
          <w:docGrid w:linePitch="360"/>
        </w:sectPr>
      </w:pPr>
    </w:p>
    <w:p w14:paraId="0F3F6BA6" w14:textId="3B4362D7" w:rsidR="000232F4" w:rsidRPr="00B840DB" w:rsidRDefault="000232F4" w:rsidP="00B840DB">
      <w:pPr>
        <w:spacing w:after="0" w:line="360" w:lineRule="auto"/>
        <w:jc w:val="both"/>
        <w:rPr>
          <w:rFonts w:asciiTheme="majorBidi" w:hAnsiTheme="majorBidi" w:cstheme="majorBidi"/>
          <w:b/>
          <w:bCs/>
          <w:sz w:val="24"/>
          <w:szCs w:val="24"/>
        </w:rPr>
      </w:pPr>
      <w:r w:rsidRPr="00B840DB">
        <w:rPr>
          <w:rFonts w:asciiTheme="majorBidi" w:hAnsiTheme="majorBidi" w:cstheme="majorBidi"/>
          <w:b/>
          <w:bCs/>
          <w:sz w:val="24"/>
          <w:szCs w:val="24"/>
        </w:rPr>
        <w:t>1. PENDAHULUAN</w:t>
      </w:r>
    </w:p>
    <w:p w14:paraId="39108691" w14:textId="77777777" w:rsidR="00F30B3F" w:rsidRPr="00B840DB" w:rsidRDefault="00F30B3F" w:rsidP="00B840DB">
      <w:pPr>
        <w:spacing w:after="0"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Seyogyanya ilmu adalah landasan utama dalam segala aspek kehidupan manusia. Sebagai makhluk sosial manusia memiliki kecenderungan untuk bermasyarakat, oleh karena itu sikap mengedepankan ilmu dan menjadikannya landasan utama harus tumbuh di dalam bermasyarakat sebagai sebuah kebudayaan yang melekat di dalam kehidupan sehari-hari, sehingga terciptalah masyarakat yang berbudaya ilmu, yang menjadikan ilmu sebagai landasan utama di dalam setiap perkataan, perbuatan, pengambilan keputusan, memfilter informasi maupun kebudayaan baru, serta kegiatan lainnya. Mengingat begitu pentingnya konsep ini, penulis mencoba meninjau dan memberikan definisi budaya ilmu dengan sudut pandang literatur Islam.</w:t>
      </w:r>
    </w:p>
    <w:p w14:paraId="2D97FB5F" w14:textId="77777777" w:rsidR="000232F4" w:rsidRPr="00B840DB" w:rsidRDefault="000232F4" w:rsidP="00B840DB">
      <w:pPr>
        <w:spacing w:after="0" w:line="360" w:lineRule="auto"/>
        <w:jc w:val="both"/>
        <w:rPr>
          <w:rFonts w:asciiTheme="majorBidi" w:hAnsiTheme="majorBidi" w:cstheme="majorBidi"/>
          <w:sz w:val="24"/>
          <w:szCs w:val="24"/>
        </w:rPr>
      </w:pPr>
    </w:p>
    <w:p w14:paraId="3A9328CE" w14:textId="77777777" w:rsidR="000232F4" w:rsidRPr="00B840DB" w:rsidRDefault="000232F4" w:rsidP="00B840DB">
      <w:pPr>
        <w:spacing w:after="0" w:line="360" w:lineRule="auto"/>
        <w:jc w:val="both"/>
        <w:rPr>
          <w:rFonts w:asciiTheme="majorBidi" w:hAnsiTheme="majorBidi" w:cstheme="majorBidi"/>
          <w:b/>
          <w:bCs/>
          <w:sz w:val="24"/>
          <w:szCs w:val="24"/>
        </w:rPr>
      </w:pPr>
      <w:r w:rsidRPr="00B840DB">
        <w:rPr>
          <w:rFonts w:asciiTheme="majorBidi" w:hAnsiTheme="majorBidi" w:cstheme="majorBidi"/>
          <w:b/>
          <w:bCs/>
          <w:sz w:val="24"/>
          <w:szCs w:val="24"/>
        </w:rPr>
        <w:t>2. TINJAUAN PUSTAKA</w:t>
      </w:r>
    </w:p>
    <w:p w14:paraId="15029881" w14:textId="773929AF" w:rsidR="00712D6C" w:rsidRPr="00B840DB" w:rsidRDefault="004F1E9F" w:rsidP="00B840DB">
      <w:pPr>
        <w:spacing w:after="0"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 xml:space="preserve">KH. Adib Bisri dan KH. Munawwir AF, di dalam </w:t>
      </w:r>
      <w:r w:rsidRPr="00B840DB">
        <w:rPr>
          <w:rFonts w:asciiTheme="majorBidi" w:hAnsiTheme="majorBidi" w:cstheme="majorBidi"/>
          <w:i/>
          <w:iCs/>
          <w:sz w:val="24"/>
          <w:szCs w:val="24"/>
        </w:rPr>
        <w:t>Al-Bisri Kamus Indonesia-Arab</w:t>
      </w:r>
      <w:r w:rsidRPr="00B840DB">
        <w:rPr>
          <w:rFonts w:asciiTheme="majorBidi" w:hAnsiTheme="majorBidi" w:cstheme="majorBidi"/>
          <w:sz w:val="24"/>
          <w:szCs w:val="24"/>
        </w:rPr>
        <w:t xml:space="preserve"> meny</w:t>
      </w:r>
      <w:r w:rsidR="006506BB" w:rsidRPr="00B840DB">
        <w:rPr>
          <w:rFonts w:asciiTheme="majorBidi" w:hAnsiTheme="majorBidi" w:cstheme="majorBidi"/>
          <w:sz w:val="24"/>
          <w:szCs w:val="24"/>
        </w:rPr>
        <w:t xml:space="preserve">ebutkan bahwa terjemahan dari kata </w:t>
      </w:r>
      <w:r w:rsidR="00DD2E1C" w:rsidRPr="00B840DB">
        <w:rPr>
          <w:rFonts w:asciiTheme="majorBidi" w:hAnsiTheme="majorBidi" w:cstheme="majorBidi"/>
          <w:sz w:val="24"/>
          <w:szCs w:val="24"/>
        </w:rPr>
        <w:t xml:space="preserve"> </w:t>
      </w:r>
      <w:r w:rsidRPr="00B840DB">
        <w:rPr>
          <w:rFonts w:asciiTheme="majorBidi" w:hAnsiTheme="majorBidi" w:cstheme="majorBidi"/>
          <w:sz w:val="24"/>
          <w:szCs w:val="24"/>
        </w:rPr>
        <w:t xml:space="preserve">budaya dalam bahasa Arab adalah </w:t>
      </w:r>
      <w:r w:rsidRPr="00B840DB">
        <w:rPr>
          <w:rFonts w:asciiTheme="majorBidi" w:hAnsiTheme="majorBidi" w:cstheme="majorBidi"/>
          <w:sz w:val="24"/>
          <w:szCs w:val="24"/>
          <w:rtl/>
        </w:rPr>
        <w:t>ثقافة</w:t>
      </w:r>
      <w:r w:rsidR="00C4746D" w:rsidRPr="00B840DB">
        <w:rPr>
          <w:rFonts w:asciiTheme="majorBidi" w:hAnsiTheme="majorBidi" w:cstheme="majorBidi"/>
          <w:sz w:val="24"/>
          <w:szCs w:val="24"/>
        </w:rPr>
        <w:t xml:space="preserve">, </w:t>
      </w:r>
      <w:r w:rsidR="00712D6C" w:rsidRPr="00B840DB">
        <w:rPr>
          <w:rFonts w:asciiTheme="majorBidi" w:hAnsiTheme="majorBidi" w:cstheme="majorBidi"/>
          <w:sz w:val="24"/>
          <w:szCs w:val="24"/>
        </w:rPr>
        <w:t>begitu juga beberapa kamus Arab-</w:t>
      </w:r>
      <w:r w:rsidR="00712D6C" w:rsidRPr="00B840DB">
        <w:rPr>
          <w:rFonts w:asciiTheme="majorBidi" w:hAnsiTheme="majorBidi" w:cstheme="majorBidi"/>
          <w:sz w:val="24"/>
          <w:szCs w:val="24"/>
        </w:rPr>
        <w:t>Indonesia lainnya.</w:t>
      </w:r>
      <w:r w:rsidR="00712D6C" w:rsidRPr="00B840DB">
        <w:rPr>
          <w:rStyle w:val="FootnoteReference"/>
          <w:rFonts w:asciiTheme="majorBidi" w:hAnsiTheme="majorBidi" w:cstheme="majorBidi"/>
          <w:sz w:val="24"/>
          <w:szCs w:val="24"/>
        </w:rPr>
        <w:footnoteReference w:id="1"/>
      </w:r>
      <w:r w:rsidR="00712D6C" w:rsidRPr="00B840DB">
        <w:rPr>
          <w:rFonts w:asciiTheme="majorBidi" w:hAnsiTheme="majorBidi" w:cstheme="majorBidi"/>
          <w:sz w:val="24"/>
          <w:szCs w:val="24"/>
        </w:rPr>
        <w:t xml:space="preserve"> Di dalam mu’jam al-Wasith tsaqofah didefinisikan sebagai</w:t>
      </w:r>
      <w:r w:rsidR="00D05C8D" w:rsidRPr="00B840DB">
        <w:rPr>
          <w:rFonts w:asciiTheme="majorBidi" w:hAnsiTheme="majorBidi" w:cstheme="majorBidi"/>
          <w:sz w:val="24"/>
          <w:szCs w:val="24"/>
        </w:rPr>
        <w:t>:</w:t>
      </w:r>
    </w:p>
    <w:p w14:paraId="619C2938" w14:textId="77777777" w:rsidR="00712D6C" w:rsidRPr="00B840DB" w:rsidRDefault="00712D6C" w:rsidP="00B840DB">
      <w:pPr>
        <w:bidi/>
        <w:spacing w:line="360" w:lineRule="auto"/>
        <w:jc w:val="both"/>
        <w:rPr>
          <w:rFonts w:asciiTheme="majorBidi" w:hAnsiTheme="majorBidi" w:cstheme="majorBidi"/>
          <w:sz w:val="24"/>
          <w:szCs w:val="24"/>
          <w:rtl/>
        </w:rPr>
      </w:pPr>
      <w:r w:rsidRPr="00B840DB">
        <w:rPr>
          <w:rFonts w:asciiTheme="majorBidi" w:hAnsiTheme="majorBidi" w:cstheme="majorBidi"/>
          <w:sz w:val="24"/>
          <w:szCs w:val="24"/>
          <w:rtl/>
        </w:rPr>
        <w:t>العُلُوْمُ وَالْمَعَارِفُ وَالْفُنُوْنُ الَّتِي يُطْلَبُ الْحَذْقُ فِيْهَا.</w:t>
      </w:r>
    </w:p>
    <w:p w14:paraId="0A17600D" w14:textId="77777777" w:rsidR="00C55E3A" w:rsidRPr="00B840DB" w:rsidRDefault="00712D6C" w:rsidP="00B840DB">
      <w:pPr>
        <w:spacing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Ilmu, pengetahuan, dan seni yang membutuhkan kecerdasan di dalamnya.</w:t>
      </w:r>
      <w:r w:rsidR="003173F8" w:rsidRPr="00B840DB">
        <w:rPr>
          <w:rFonts w:asciiTheme="majorBidi" w:hAnsiTheme="majorBidi" w:cstheme="majorBidi"/>
          <w:sz w:val="24"/>
          <w:szCs w:val="24"/>
        </w:rPr>
        <w:t xml:space="preserve"> </w:t>
      </w:r>
      <w:r w:rsidR="00C55E3A" w:rsidRPr="00B840DB">
        <w:rPr>
          <w:rFonts w:asciiTheme="majorBidi" w:hAnsiTheme="majorBidi" w:cstheme="majorBidi"/>
          <w:sz w:val="24"/>
          <w:szCs w:val="24"/>
        </w:rPr>
        <w:t xml:space="preserve">Di dalam kamus Lisan al-Arab, orang yang </w:t>
      </w:r>
      <w:r w:rsidR="00C55E3A" w:rsidRPr="00B840DB">
        <w:rPr>
          <w:rFonts w:asciiTheme="majorBidi" w:hAnsiTheme="majorBidi" w:cstheme="majorBidi"/>
          <w:i/>
          <w:iCs/>
          <w:sz w:val="24"/>
          <w:szCs w:val="24"/>
        </w:rPr>
        <w:t xml:space="preserve">tsâqif </w:t>
      </w:r>
      <w:r w:rsidR="00C55E3A" w:rsidRPr="00B840DB">
        <w:rPr>
          <w:rFonts w:asciiTheme="majorBidi" w:hAnsiTheme="majorBidi" w:cstheme="majorBidi"/>
          <w:sz w:val="24"/>
          <w:szCs w:val="24"/>
        </w:rPr>
        <w:t xml:space="preserve">berarti </w:t>
      </w:r>
      <w:r w:rsidR="00C55E3A" w:rsidRPr="00B840DB">
        <w:rPr>
          <w:rFonts w:asciiTheme="majorBidi" w:hAnsiTheme="majorBidi" w:cstheme="majorBidi"/>
          <w:sz w:val="24"/>
          <w:szCs w:val="24"/>
          <w:rtl/>
        </w:rPr>
        <w:t>(حَاذِقُ فَهْمٍ)</w:t>
      </w:r>
      <w:r w:rsidR="00C55E3A" w:rsidRPr="00B840DB">
        <w:rPr>
          <w:rFonts w:asciiTheme="majorBidi" w:hAnsiTheme="majorBidi" w:cstheme="majorBidi"/>
          <w:sz w:val="24"/>
          <w:szCs w:val="24"/>
        </w:rPr>
        <w:t xml:space="preserve"> cepat dalam memahami. juga bermakna </w:t>
      </w:r>
      <w:r w:rsidR="00C55E3A" w:rsidRPr="00B840DB">
        <w:rPr>
          <w:rFonts w:asciiTheme="majorBidi" w:hAnsiTheme="majorBidi" w:cstheme="majorBidi"/>
          <w:sz w:val="24"/>
          <w:szCs w:val="24"/>
          <w:rtl/>
        </w:rPr>
        <w:t>(سُرْعَةُ التَّعَلُّمِ)</w:t>
      </w:r>
      <w:r w:rsidR="00C55E3A" w:rsidRPr="00B840DB">
        <w:rPr>
          <w:rFonts w:asciiTheme="majorBidi" w:hAnsiTheme="majorBidi" w:cstheme="majorBidi"/>
          <w:sz w:val="24"/>
          <w:szCs w:val="24"/>
        </w:rPr>
        <w:t xml:space="preserve"> cepat dalam mempelajari.</w:t>
      </w:r>
      <w:r w:rsidR="00C55E3A" w:rsidRPr="00B840DB">
        <w:rPr>
          <w:rStyle w:val="FootnoteReference"/>
          <w:rFonts w:asciiTheme="majorBidi" w:hAnsiTheme="majorBidi" w:cstheme="majorBidi"/>
          <w:sz w:val="24"/>
          <w:szCs w:val="24"/>
        </w:rPr>
        <w:footnoteReference w:id="2"/>
      </w:r>
    </w:p>
    <w:p w14:paraId="3DCC92DD" w14:textId="77777777" w:rsidR="00C55E3A" w:rsidRPr="00B840DB" w:rsidRDefault="00C55E3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Di dalam </w:t>
      </w:r>
      <w:r w:rsidRPr="00B840DB">
        <w:rPr>
          <w:rFonts w:asciiTheme="majorBidi" w:hAnsiTheme="majorBidi" w:cstheme="majorBidi"/>
          <w:i/>
          <w:iCs/>
          <w:sz w:val="24"/>
          <w:szCs w:val="24"/>
        </w:rPr>
        <w:t>mu’jam al-Wasith</w:t>
      </w:r>
      <w:r w:rsidRPr="00B840DB">
        <w:rPr>
          <w:rFonts w:asciiTheme="majorBidi" w:hAnsiTheme="majorBidi" w:cstheme="majorBidi"/>
          <w:sz w:val="24"/>
          <w:szCs w:val="24"/>
        </w:rPr>
        <w:t xml:space="preserve">, </w:t>
      </w:r>
      <w:r w:rsidRPr="00B840DB">
        <w:rPr>
          <w:rFonts w:asciiTheme="majorBidi" w:hAnsiTheme="majorBidi" w:cstheme="majorBidi"/>
          <w:i/>
          <w:iCs/>
          <w:sz w:val="24"/>
          <w:szCs w:val="24"/>
        </w:rPr>
        <w:t xml:space="preserve">tsaqôfah </w:t>
      </w:r>
      <w:r w:rsidRPr="00B840DB">
        <w:rPr>
          <w:rFonts w:asciiTheme="majorBidi" w:hAnsiTheme="majorBidi" w:cstheme="majorBidi"/>
          <w:sz w:val="24"/>
          <w:szCs w:val="24"/>
        </w:rPr>
        <w:t>didefinisikan:</w:t>
      </w:r>
    </w:p>
    <w:p w14:paraId="6C2AEE57" w14:textId="77777777" w:rsidR="00C55E3A" w:rsidRPr="00B840DB" w:rsidRDefault="00C55E3A" w:rsidP="00B840DB">
      <w:pPr>
        <w:bidi/>
        <w:spacing w:line="360" w:lineRule="auto"/>
        <w:jc w:val="both"/>
        <w:rPr>
          <w:rFonts w:asciiTheme="majorBidi" w:hAnsiTheme="majorBidi" w:cstheme="majorBidi"/>
          <w:sz w:val="24"/>
          <w:szCs w:val="24"/>
          <w:rtl/>
        </w:rPr>
      </w:pPr>
      <w:r w:rsidRPr="00B840DB">
        <w:rPr>
          <w:rFonts w:asciiTheme="majorBidi" w:hAnsiTheme="majorBidi" w:cstheme="majorBidi"/>
          <w:sz w:val="24"/>
          <w:szCs w:val="24"/>
          <w:rtl/>
        </w:rPr>
        <w:t>العُلُوْمُ وَالْمَعَارِفُ وَالْفُنُوْنُ الَّتِي يُطْلَبُ الْحَذْقُ فِيْهَا.</w:t>
      </w:r>
    </w:p>
    <w:p w14:paraId="6D51CE43" w14:textId="77777777" w:rsidR="00C55E3A" w:rsidRPr="00B840DB" w:rsidRDefault="00C55E3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Ilmu, pengetahuan, dan seni yang membutuhkan kecerdasan di dalamnya.</w:t>
      </w:r>
    </w:p>
    <w:p w14:paraId="016DA505" w14:textId="494814C6" w:rsidR="00C55E3A" w:rsidRPr="00B840DB" w:rsidRDefault="00C55E3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Selain itu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juga berarti </w:t>
      </w:r>
      <w:r w:rsidRPr="00B840DB">
        <w:rPr>
          <w:rFonts w:asciiTheme="majorBidi" w:hAnsiTheme="majorBidi" w:cstheme="majorBidi"/>
          <w:sz w:val="24"/>
          <w:szCs w:val="24"/>
          <w:rtl/>
        </w:rPr>
        <w:t>المُلَاعَبَةُ بِالسَّيْفِ</w:t>
      </w:r>
      <w:r w:rsidRPr="00B840DB">
        <w:rPr>
          <w:rFonts w:asciiTheme="majorBidi" w:hAnsiTheme="majorBidi" w:cstheme="majorBidi"/>
          <w:sz w:val="24"/>
          <w:szCs w:val="24"/>
        </w:rPr>
        <w:t xml:space="preserve"> Yang artinya: bermain-main dengan pedang.</w:t>
      </w:r>
      <w:r w:rsidRPr="00B840DB">
        <w:rPr>
          <w:rStyle w:val="FootnoteReference"/>
          <w:rFonts w:asciiTheme="majorBidi" w:hAnsiTheme="majorBidi" w:cstheme="majorBidi"/>
          <w:sz w:val="24"/>
          <w:szCs w:val="24"/>
        </w:rPr>
        <w:footnoteReference w:id="3"/>
      </w:r>
    </w:p>
    <w:p w14:paraId="6660506F" w14:textId="77777777" w:rsidR="00C55E3A" w:rsidRPr="00B840DB" w:rsidRDefault="00C55E3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Sedangkan di dalam </w:t>
      </w:r>
      <w:r w:rsidRPr="00B840DB">
        <w:rPr>
          <w:rFonts w:asciiTheme="majorBidi" w:hAnsiTheme="majorBidi" w:cstheme="majorBidi"/>
          <w:i/>
          <w:iCs/>
          <w:sz w:val="24"/>
          <w:szCs w:val="24"/>
        </w:rPr>
        <w:t>Mu’jam al-Muhîth</w:t>
      </w:r>
      <w:r w:rsidRPr="00B840DB">
        <w:rPr>
          <w:rFonts w:asciiTheme="majorBidi" w:hAnsiTheme="majorBidi" w:cstheme="majorBidi"/>
          <w:sz w:val="24"/>
          <w:szCs w:val="24"/>
        </w:rPr>
        <w:t xml:space="preserve"> di definisikan:</w:t>
      </w:r>
    </w:p>
    <w:p w14:paraId="17FAA531" w14:textId="77777777" w:rsidR="00C55E3A" w:rsidRPr="00B840DB" w:rsidRDefault="00C55E3A" w:rsidP="00B840DB">
      <w:pPr>
        <w:bidi/>
        <w:spacing w:line="360" w:lineRule="auto"/>
        <w:jc w:val="both"/>
        <w:rPr>
          <w:rFonts w:asciiTheme="majorBidi" w:hAnsiTheme="majorBidi" w:cstheme="majorBidi"/>
          <w:sz w:val="24"/>
          <w:szCs w:val="24"/>
        </w:rPr>
      </w:pPr>
      <w:r w:rsidRPr="00B840DB">
        <w:rPr>
          <w:rFonts w:asciiTheme="majorBidi" w:hAnsiTheme="majorBidi" w:cstheme="majorBidi"/>
          <w:sz w:val="24"/>
          <w:szCs w:val="24"/>
          <w:rtl/>
        </w:rPr>
        <w:t>ثَقُفَ وَمَصْدَرُهُ ثَقافَةً: صَارَ حَاذِقاً خَفِيفاً فَطِناً</w:t>
      </w:r>
    </w:p>
    <w:p w14:paraId="05A01934" w14:textId="77777777" w:rsidR="00C55E3A" w:rsidRPr="00B840DB" w:rsidRDefault="00C55E3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(Kata kerja) </w:t>
      </w:r>
      <w:r w:rsidRPr="00B840DB">
        <w:rPr>
          <w:rFonts w:asciiTheme="majorBidi" w:hAnsiTheme="majorBidi" w:cstheme="majorBidi"/>
          <w:i/>
          <w:iCs/>
          <w:sz w:val="24"/>
          <w:szCs w:val="24"/>
        </w:rPr>
        <w:t xml:space="preserve">Tsaqufa </w:t>
      </w:r>
      <w:r w:rsidRPr="00B840DB">
        <w:rPr>
          <w:rFonts w:asciiTheme="majorBidi" w:hAnsiTheme="majorBidi" w:cstheme="majorBidi"/>
          <w:sz w:val="24"/>
          <w:szCs w:val="24"/>
        </w:rPr>
        <w:t xml:space="preserve">dan </w:t>
      </w:r>
      <w:r w:rsidRPr="00B840DB">
        <w:rPr>
          <w:rFonts w:asciiTheme="majorBidi" w:hAnsiTheme="majorBidi" w:cstheme="majorBidi"/>
          <w:i/>
          <w:iCs/>
          <w:sz w:val="24"/>
          <w:szCs w:val="24"/>
        </w:rPr>
        <w:t>masdar</w:t>
      </w:r>
      <w:r w:rsidRPr="00B840DB">
        <w:rPr>
          <w:rFonts w:asciiTheme="majorBidi" w:hAnsiTheme="majorBidi" w:cstheme="majorBidi"/>
          <w:sz w:val="24"/>
          <w:szCs w:val="24"/>
        </w:rPr>
        <w:t xml:space="preserve">-nya </w:t>
      </w:r>
      <w:r w:rsidRPr="00B840DB">
        <w:rPr>
          <w:rFonts w:asciiTheme="majorBidi" w:hAnsiTheme="majorBidi" w:cstheme="majorBidi"/>
          <w:i/>
          <w:iCs/>
          <w:sz w:val="24"/>
          <w:szCs w:val="24"/>
        </w:rPr>
        <w:t>Tsaqôfah</w:t>
      </w:r>
      <w:r w:rsidRPr="00B840DB">
        <w:rPr>
          <w:rFonts w:asciiTheme="majorBidi" w:hAnsiTheme="majorBidi" w:cstheme="majorBidi"/>
          <w:sz w:val="24"/>
          <w:szCs w:val="24"/>
        </w:rPr>
        <w:t>: menjadi cerdik, ringan, dan pintar.</w:t>
      </w:r>
      <w:r w:rsidRPr="00B840DB">
        <w:rPr>
          <w:rStyle w:val="FootnoteReference"/>
          <w:rFonts w:asciiTheme="majorBidi" w:hAnsiTheme="majorBidi" w:cstheme="majorBidi"/>
          <w:sz w:val="24"/>
          <w:szCs w:val="24"/>
        </w:rPr>
        <w:footnoteReference w:id="4"/>
      </w:r>
    </w:p>
    <w:p w14:paraId="3E656828" w14:textId="77777777" w:rsidR="0030198D" w:rsidRPr="00B840DB" w:rsidRDefault="0030198D" w:rsidP="00B840DB">
      <w:pPr>
        <w:spacing w:line="360" w:lineRule="auto"/>
        <w:ind w:firstLine="720"/>
        <w:jc w:val="both"/>
        <w:rPr>
          <w:rFonts w:asciiTheme="majorBidi" w:hAnsiTheme="majorBidi" w:cstheme="majorBidi"/>
          <w:sz w:val="24"/>
          <w:szCs w:val="24"/>
          <w:rtl/>
        </w:rPr>
      </w:pPr>
      <w:r w:rsidRPr="00B840DB">
        <w:rPr>
          <w:rFonts w:asciiTheme="majorBidi" w:hAnsiTheme="majorBidi" w:cstheme="majorBidi"/>
          <w:sz w:val="24"/>
          <w:szCs w:val="24"/>
        </w:rPr>
        <w:t xml:space="preserve">Secara etimologi, Ilmu berasal dari bahasa Arab </w:t>
      </w:r>
      <w:r w:rsidRPr="00B840DB">
        <w:rPr>
          <w:rFonts w:asciiTheme="majorBidi" w:hAnsiTheme="majorBidi" w:cstheme="majorBidi"/>
          <w:sz w:val="24"/>
          <w:szCs w:val="24"/>
          <w:rtl/>
        </w:rPr>
        <w:t>عِلْمٌ</w:t>
      </w:r>
      <w:r w:rsidRPr="00B840DB">
        <w:rPr>
          <w:rFonts w:asciiTheme="majorBidi" w:hAnsiTheme="majorBidi" w:cstheme="majorBidi"/>
          <w:sz w:val="24"/>
          <w:szCs w:val="24"/>
        </w:rPr>
        <w:t xml:space="preserve"> masdar dari </w:t>
      </w:r>
      <w:r w:rsidRPr="00B840DB">
        <w:rPr>
          <w:rFonts w:asciiTheme="majorBidi" w:hAnsiTheme="majorBidi" w:cstheme="majorBidi"/>
          <w:sz w:val="24"/>
          <w:szCs w:val="24"/>
          <w:rtl/>
        </w:rPr>
        <w:t>عَلِمَ- يَعْلَمُ</w:t>
      </w:r>
      <w:r w:rsidRPr="00B840DB">
        <w:rPr>
          <w:rFonts w:asciiTheme="majorBidi" w:hAnsiTheme="majorBidi" w:cstheme="majorBidi"/>
          <w:sz w:val="24"/>
          <w:szCs w:val="24"/>
        </w:rPr>
        <w:t xml:space="preserve"> yang </w:t>
      </w:r>
      <w:r w:rsidRPr="00B840DB">
        <w:rPr>
          <w:rFonts w:asciiTheme="majorBidi" w:hAnsiTheme="majorBidi" w:cstheme="majorBidi"/>
          <w:sz w:val="24"/>
          <w:szCs w:val="24"/>
        </w:rPr>
        <w:lastRenderedPageBreak/>
        <w:t xml:space="preserve">berarti tahu/mengetahui. Dalam bahasa Arab sendiri, </w:t>
      </w:r>
      <w:r w:rsidRPr="00B840DB">
        <w:rPr>
          <w:rFonts w:asciiTheme="majorBidi" w:hAnsiTheme="majorBidi" w:cstheme="majorBidi"/>
          <w:i/>
          <w:iCs/>
          <w:sz w:val="24"/>
          <w:szCs w:val="24"/>
        </w:rPr>
        <w:t>al</w:t>
      </w:r>
      <w:r w:rsidRPr="00B840DB">
        <w:rPr>
          <w:rFonts w:asciiTheme="majorBidi" w:hAnsiTheme="majorBidi" w:cstheme="majorBidi"/>
          <w:sz w:val="24"/>
          <w:szCs w:val="24"/>
        </w:rPr>
        <w:t>-‘</w:t>
      </w:r>
      <w:r w:rsidRPr="00B840DB">
        <w:rPr>
          <w:rFonts w:asciiTheme="majorBidi" w:hAnsiTheme="majorBidi" w:cstheme="majorBidi"/>
          <w:i/>
          <w:iCs/>
          <w:sz w:val="24"/>
          <w:szCs w:val="24"/>
        </w:rPr>
        <w:t>Ilmu</w:t>
      </w:r>
      <w:r w:rsidRPr="00B840DB">
        <w:rPr>
          <w:rFonts w:asciiTheme="majorBidi" w:hAnsiTheme="majorBidi" w:cstheme="majorBidi"/>
          <w:sz w:val="24"/>
          <w:szCs w:val="24"/>
        </w:rPr>
        <w:t xml:space="preserve"> adalah:</w:t>
      </w:r>
    </w:p>
    <w:p w14:paraId="5359AE15" w14:textId="77777777" w:rsidR="0030198D" w:rsidRPr="00B840DB" w:rsidRDefault="0030198D" w:rsidP="00B840DB">
      <w:pPr>
        <w:tabs>
          <w:tab w:val="left" w:pos="6271"/>
        </w:tabs>
        <w:bidi/>
        <w:spacing w:line="360" w:lineRule="auto"/>
        <w:jc w:val="both"/>
        <w:rPr>
          <w:rFonts w:asciiTheme="majorBidi" w:hAnsiTheme="majorBidi" w:cstheme="majorBidi"/>
          <w:sz w:val="24"/>
          <w:szCs w:val="24"/>
          <w:rtl/>
        </w:rPr>
      </w:pPr>
      <w:r w:rsidRPr="00B840DB">
        <w:rPr>
          <w:rFonts w:asciiTheme="majorBidi" w:hAnsiTheme="majorBidi" w:cstheme="majorBidi"/>
          <w:sz w:val="24"/>
          <w:szCs w:val="24"/>
          <w:rtl/>
        </w:rPr>
        <w:t>إِدْرَاكُ الشَّيْءِ بِحَقِيْقَتِهِ. وَ الْعِلْمُ الْيَقِيْنُ: نُوْرٌ يَقْذِفُهُ اللهُ فِيْ قَلْبِ مَنْ يُحِبُّ.</w:t>
      </w:r>
    </w:p>
    <w:p w14:paraId="32783685" w14:textId="77777777" w:rsidR="0030198D" w:rsidRPr="00B840DB" w:rsidRDefault="0030198D"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Mengetahui suatu perkara sesuai hakikatnya. Dan </w:t>
      </w:r>
      <w:r w:rsidRPr="00B840DB">
        <w:rPr>
          <w:rFonts w:asciiTheme="majorBidi" w:hAnsiTheme="majorBidi" w:cstheme="majorBidi"/>
          <w:i/>
          <w:iCs/>
          <w:sz w:val="24"/>
          <w:szCs w:val="24"/>
        </w:rPr>
        <w:t>al-ilmu al-yaqiin</w:t>
      </w:r>
      <w:r w:rsidRPr="00B840DB">
        <w:rPr>
          <w:rFonts w:asciiTheme="majorBidi" w:hAnsiTheme="majorBidi" w:cstheme="majorBidi"/>
          <w:sz w:val="24"/>
          <w:szCs w:val="24"/>
        </w:rPr>
        <w:t xml:space="preserve"> adalah cahaya yang ditanamkan oleh Allah S.W.T. ke dalam hati seseorang yang dicintai-Nya.</w:t>
      </w:r>
      <w:r w:rsidRPr="00B840DB">
        <w:rPr>
          <w:rStyle w:val="FootnoteReference"/>
          <w:rFonts w:asciiTheme="majorBidi" w:hAnsiTheme="majorBidi" w:cstheme="majorBidi"/>
          <w:sz w:val="24"/>
          <w:szCs w:val="24"/>
        </w:rPr>
        <w:footnoteReference w:id="5"/>
      </w:r>
    </w:p>
    <w:p w14:paraId="6F03DA31" w14:textId="1C6368E6" w:rsidR="000232F4" w:rsidRPr="00B840DB" w:rsidRDefault="0030198D" w:rsidP="00B840DB">
      <w:pPr>
        <w:spacing w:line="360" w:lineRule="auto"/>
        <w:jc w:val="both"/>
        <w:rPr>
          <w:rFonts w:asciiTheme="majorBidi" w:hAnsiTheme="majorBidi" w:cstheme="majorBidi"/>
          <w:color w:val="333333"/>
          <w:sz w:val="24"/>
          <w:szCs w:val="24"/>
        </w:rPr>
      </w:pPr>
      <w:r w:rsidRPr="00B840DB">
        <w:rPr>
          <w:rFonts w:asciiTheme="majorBidi" w:hAnsiTheme="majorBidi" w:cstheme="majorBidi"/>
          <w:sz w:val="24"/>
          <w:szCs w:val="24"/>
        </w:rPr>
        <w:t xml:space="preserve">Syaikh Muhammad Shalih al-‘Utsaimin menjelaskan dalam kitabnya yang berjudul </w:t>
      </w:r>
      <w:r w:rsidRPr="00B840DB">
        <w:rPr>
          <w:rFonts w:asciiTheme="majorBidi" w:hAnsiTheme="majorBidi" w:cstheme="majorBidi"/>
          <w:i/>
          <w:iCs/>
          <w:sz w:val="24"/>
          <w:szCs w:val="24"/>
        </w:rPr>
        <w:t>Kitâb al-‘Ilmi</w:t>
      </w:r>
      <w:r w:rsidRPr="00B840DB">
        <w:rPr>
          <w:rFonts w:asciiTheme="majorBidi" w:hAnsiTheme="majorBidi" w:cstheme="majorBidi"/>
          <w:sz w:val="24"/>
          <w:szCs w:val="24"/>
        </w:rPr>
        <w:t>:</w:t>
      </w:r>
      <w:r w:rsidRPr="00B840DB">
        <w:rPr>
          <w:rFonts w:asciiTheme="majorBidi" w:hAnsiTheme="majorBidi" w:cstheme="majorBidi"/>
          <w:i/>
          <w:iCs/>
          <w:sz w:val="24"/>
          <w:szCs w:val="24"/>
        </w:rPr>
        <w:t xml:space="preserve"> </w:t>
      </w:r>
      <w:r w:rsidRPr="00B840DB">
        <w:rPr>
          <w:rFonts w:asciiTheme="majorBidi" w:hAnsiTheme="majorBidi" w:cstheme="majorBidi"/>
          <w:sz w:val="24"/>
          <w:szCs w:val="24"/>
        </w:rPr>
        <w:t>“</w:t>
      </w:r>
      <w:r w:rsidRPr="00B840DB">
        <w:rPr>
          <w:rFonts w:asciiTheme="majorBidi" w:hAnsiTheme="majorBidi" w:cstheme="majorBidi"/>
          <w:color w:val="333333"/>
          <w:sz w:val="24"/>
          <w:szCs w:val="24"/>
        </w:rPr>
        <w:t xml:space="preserve">Secara bahasa, </w:t>
      </w:r>
      <w:r w:rsidRPr="00B840DB">
        <w:rPr>
          <w:rFonts w:asciiTheme="majorBidi" w:hAnsiTheme="majorBidi" w:cstheme="majorBidi"/>
          <w:i/>
          <w:iCs/>
          <w:color w:val="333333"/>
          <w:sz w:val="24"/>
          <w:szCs w:val="24"/>
        </w:rPr>
        <w:t>al</w:t>
      </w:r>
      <w:r w:rsidRPr="00B840DB">
        <w:rPr>
          <w:rFonts w:asciiTheme="majorBidi" w:hAnsiTheme="majorBidi" w:cstheme="majorBidi"/>
          <w:color w:val="333333"/>
          <w:sz w:val="24"/>
          <w:szCs w:val="24"/>
        </w:rPr>
        <w:t>-‘</w:t>
      </w:r>
      <w:r w:rsidRPr="00B840DB">
        <w:rPr>
          <w:rFonts w:asciiTheme="majorBidi" w:hAnsiTheme="majorBidi" w:cstheme="majorBidi"/>
          <w:i/>
          <w:iCs/>
          <w:color w:val="333333"/>
          <w:sz w:val="24"/>
          <w:szCs w:val="24"/>
        </w:rPr>
        <w:t xml:space="preserve">Ilmu </w:t>
      </w:r>
      <w:r w:rsidRPr="00B840DB">
        <w:rPr>
          <w:rFonts w:asciiTheme="majorBidi" w:hAnsiTheme="majorBidi" w:cstheme="majorBidi"/>
          <w:color w:val="333333"/>
          <w:sz w:val="24"/>
          <w:szCs w:val="24"/>
        </w:rPr>
        <w:t>adalah lawan dari</w:t>
      </w:r>
      <w:r w:rsidRPr="00B840DB">
        <w:rPr>
          <w:rFonts w:asciiTheme="majorBidi" w:hAnsiTheme="majorBidi" w:cstheme="majorBidi"/>
          <w:i/>
          <w:iCs/>
          <w:color w:val="333333"/>
          <w:sz w:val="24"/>
          <w:szCs w:val="24"/>
        </w:rPr>
        <w:t xml:space="preserve"> al-Jahl </w:t>
      </w:r>
      <w:r w:rsidRPr="00B840DB">
        <w:rPr>
          <w:rFonts w:asciiTheme="majorBidi" w:hAnsiTheme="majorBidi" w:cstheme="majorBidi"/>
          <w:color w:val="333333"/>
          <w:sz w:val="24"/>
          <w:szCs w:val="24"/>
        </w:rPr>
        <w:t>(Kebodohan), yaitu mengetahui sesuatu sesuai dengan keadaan yang sebenarnya dengan pengetahuan yang pasti.</w:t>
      </w:r>
      <w:r w:rsidRPr="00B840DB">
        <w:rPr>
          <w:rFonts w:asciiTheme="majorBidi" w:hAnsiTheme="majorBidi" w:cstheme="majorBidi"/>
          <w:sz w:val="24"/>
          <w:szCs w:val="24"/>
        </w:rPr>
        <w:t xml:space="preserve"> </w:t>
      </w:r>
      <w:r w:rsidRPr="00B840DB">
        <w:rPr>
          <w:rFonts w:asciiTheme="majorBidi" w:hAnsiTheme="majorBidi" w:cstheme="majorBidi"/>
          <w:color w:val="333333"/>
          <w:sz w:val="24"/>
          <w:szCs w:val="24"/>
        </w:rPr>
        <w:t xml:space="preserve">Sedangkan secara istilah, dijelaskan oleh sebagian ulama bahwa ilmu adalah </w:t>
      </w:r>
      <w:r w:rsidRPr="00B840DB">
        <w:rPr>
          <w:rFonts w:asciiTheme="majorBidi" w:hAnsiTheme="majorBidi" w:cstheme="majorBidi"/>
          <w:i/>
          <w:iCs/>
          <w:color w:val="333333"/>
          <w:sz w:val="24"/>
          <w:szCs w:val="24"/>
        </w:rPr>
        <w:t>ma’rifah</w:t>
      </w:r>
      <w:r w:rsidRPr="00B840DB">
        <w:rPr>
          <w:rFonts w:asciiTheme="majorBidi" w:hAnsiTheme="majorBidi" w:cstheme="majorBidi"/>
          <w:color w:val="333333"/>
          <w:sz w:val="24"/>
          <w:szCs w:val="24"/>
        </w:rPr>
        <w:t xml:space="preserve"> (Pengetahuan) sebagai lawan dari </w:t>
      </w:r>
      <w:r w:rsidRPr="00B840DB">
        <w:rPr>
          <w:rFonts w:asciiTheme="majorBidi" w:hAnsiTheme="majorBidi" w:cstheme="majorBidi"/>
          <w:i/>
          <w:iCs/>
          <w:color w:val="333333"/>
          <w:sz w:val="24"/>
          <w:szCs w:val="24"/>
        </w:rPr>
        <w:t>al-jahl</w:t>
      </w:r>
      <w:r w:rsidRPr="00B840DB">
        <w:rPr>
          <w:rFonts w:asciiTheme="majorBidi" w:hAnsiTheme="majorBidi" w:cstheme="majorBidi"/>
          <w:color w:val="333333"/>
          <w:sz w:val="24"/>
          <w:szCs w:val="24"/>
        </w:rPr>
        <w:t xml:space="preserve"> (Ketidaktahuan). Menurut ulama lainnya, ilmu itu lebih jelas dari apa yang diketahui.</w:t>
      </w:r>
    </w:p>
    <w:p w14:paraId="45B9F9CA" w14:textId="77777777" w:rsidR="0030198D" w:rsidRPr="00B840DB" w:rsidRDefault="0030198D" w:rsidP="00B840DB">
      <w:pPr>
        <w:spacing w:line="360" w:lineRule="auto"/>
        <w:ind w:firstLine="720"/>
        <w:jc w:val="both"/>
        <w:rPr>
          <w:rFonts w:asciiTheme="majorBidi" w:hAnsiTheme="majorBidi" w:cstheme="majorBidi"/>
          <w:color w:val="333333"/>
          <w:sz w:val="24"/>
          <w:szCs w:val="24"/>
        </w:rPr>
      </w:pPr>
      <w:r w:rsidRPr="00B840DB">
        <w:rPr>
          <w:rFonts w:asciiTheme="majorBidi" w:hAnsiTheme="majorBidi" w:cstheme="majorBidi"/>
          <w:color w:val="333333"/>
          <w:sz w:val="24"/>
          <w:szCs w:val="24"/>
        </w:rPr>
        <w:t>Adapun ilmu yang kita maksud adalah ilmu syar’i, -artinya- ilmu yang diturunkan oleh Allah kepada Rasul-Nya berupa keterangan dan petunjuk. Maka ilmu yang di dalamnya terkandung pujian dan sanjungan adalah ilmu wahyu, yaitu ilmu yang diturunkan oleh Allah saja. Nabi S.A.W. bersabda:</w:t>
      </w:r>
    </w:p>
    <w:p w14:paraId="0AB08610" w14:textId="77777777" w:rsidR="0030198D" w:rsidRPr="00B840DB" w:rsidRDefault="0030198D" w:rsidP="00B840DB">
      <w:pPr>
        <w:pStyle w:val="NormalWeb"/>
        <w:bidi/>
        <w:spacing w:before="0" w:beforeAutospacing="0" w:after="315" w:afterAutospacing="0" w:line="360" w:lineRule="auto"/>
        <w:jc w:val="both"/>
        <w:rPr>
          <w:rFonts w:asciiTheme="majorBidi" w:hAnsiTheme="majorBidi" w:cstheme="majorBidi"/>
        </w:rPr>
      </w:pPr>
      <w:r w:rsidRPr="00B840DB">
        <w:rPr>
          <w:rFonts w:asciiTheme="majorBidi" w:hAnsiTheme="majorBidi" w:cstheme="majorBidi"/>
          <w:rtl/>
        </w:rPr>
        <w:t>مَنْ يُرِدِ اللَّهُ بِهِ خَيْرًا يُفَقِّهْهُ فِى الدِّينِ</w:t>
      </w:r>
    </w:p>
    <w:p w14:paraId="2CBC0FE1" w14:textId="52E507A1" w:rsidR="0030198D" w:rsidRPr="00B840DB" w:rsidRDefault="0030198D" w:rsidP="00B840DB">
      <w:pPr>
        <w:pStyle w:val="NormalWeb"/>
        <w:spacing w:before="0" w:beforeAutospacing="0" w:after="315" w:afterAutospacing="0" w:line="360" w:lineRule="auto"/>
        <w:jc w:val="both"/>
        <w:rPr>
          <w:rFonts w:asciiTheme="majorBidi" w:hAnsiTheme="majorBidi" w:cstheme="majorBidi"/>
          <w:color w:val="222222"/>
        </w:rPr>
      </w:pPr>
      <w:r w:rsidRPr="00B840DB">
        <w:rPr>
          <w:rStyle w:val="Emphasis"/>
          <w:rFonts w:asciiTheme="majorBidi" w:eastAsiaTheme="minorEastAsia" w:hAnsiTheme="majorBidi" w:cstheme="majorBidi"/>
          <w:color w:val="222222"/>
        </w:rPr>
        <w:t>Barangsiapa yang Allah kehendaki mendapatkan seluruh kebaikan, maka Allah akan memahamkan dia tentang agama</w:t>
      </w:r>
      <w:r w:rsidRPr="00B840DB">
        <w:rPr>
          <w:rFonts w:asciiTheme="majorBidi" w:hAnsiTheme="majorBidi" w:cstheme="majorBidi"/>
          <w:i/>
          <w:iCs/>
          <w:color w:val="222222"/>
        </w:rPr>
        <w:t>.</w:t>
      </w:r>
      <w:r w:rsidRPr="00B840DB">
        <w:rPr>
          <w:rFonts w:asciiTheme="majorBidi" w:hAnsiTheme="majorBidi" w:cstheme="majorBidi"/>
          <w:color w:val="222222"/>
        </w:rPr>
        <w:t>”</w:t>
      </w:r>
      <w:r w:rsidRPr="00B840DB">
        <w:rPr>
          <w:rStyle w:val="FootnoteReference"/>
          <w:rFonts w:asciiTheme="majorBidi" w:eastAsiaTheme="majorEastAsia" w:hAnsiTheme="majorBidi" w:cstheme="majorBidi"/>
          <w:color w:val="222222"/>
        </w:rPr>
        <w:footnoteReference w:id="6"/>
      </w:r>
      <w:r w:rsidRPr="00B840DB">
        <w:rPr>
          <w:rFonts w:asciiTheme="majorBidi" w:hAnsiTheme="majorBidi" w:cstheme="majorBidi"/>
          <w:color w:val="222222"/>
        </w:rPr>
        <w:t xml:space="preserve"> </w:t>
      </w:r>
    </w:p>
    <w:p w14:paraId="376283FB" w14:textId="59681F45" w:rsidR="00B840DB" w:rsidRPr="00B840DB" w:rsidRDefault="00B840DB" w:rsidP="00B840DB">
      <w:pPr>
        <w:pStyle w:val="NormalWeb"/>
        <w:spacing w:before="0" w:beforeAutospacing="0" w:after="315" w:afterAutospacing="0" w:line="360" w:lineRule="auto"/>
        <w:jc w:val="both"/>
        <w:rPr>
          <w:rFonts w:asciiTheme="majorBidi" w:hAnsiTheme="majorBidi" w:cstheme="majorBidi"/>
          <w:i/>
          <w:iCs/>
          <w:color w:val="222222"/>
        </w:rPr>
      </w:pPr>
      <w:r w:rsidRPr="00B840DB">
        <w:rPr>
          <w:rFonts w:asciiTheme="majorBidi" w:hAnsiTheme="majorBidi" w:cstheme="majorBidi"/>
          <w:color w:val="333333"/>
        </w:rPr>
        <w:t>Adapun ilmu selain itu yang bisa menjadi sarana kebaikan atau pun sarana keburukan, maka hukumnya sesuai dengan pemanfaatannya.</w:t>
      </w:r>
      <w:r w:rsidRPr="00B840DB">
        <w:rPr>
          <w:rStyle w:val="FootnoteReference"/>
          <w:rFonts w:asciiTheme="majorBidi" w:hAnsiTheme="majorBidi" w:cstheme="majorBidi"/>
          <w:color w:val="333333"/>
        </w:rPr>
        <w:footnoteReference w:id="7"/>
      </w:r>
    </w:p>
    <w:p w14:paraId="01D6891C" w14:textId="77777777" w:rsidR="000232F4" w:rsidRPr="00B840DB" w:rsidRDefault="000232F4" w:rsidP="00B840DB">
      <w:pPr>
        <w:spacing w:after="0" w:line="360" w:lineRule="auto"/>
        <w:jc w:val="both"/>
        <w:rPr>
          <w:rFonts w:asciiTheme="majorBidi" w:hAnsiTheme="majorBidi" w:cstheme="majorBidi"/>
          <w:b/>
          <w:bCs/>
          <w:sz w:val="24"/>
          <w:szCs w:val="24"/>
        </w:rPr>
      </w:pPr>
      <w:r w:rsidRPr="00B840DB">
        <w:rPr>
          <w:rFonts w:asciiTheme="majorBidi" w:hAnsiTheme="majorBidi" w:cstheme="majorBidi"/>
          <w:b/>
          <w:bCs/>
          <w:sz w:val="24"/>
          <w:szCs w:val="24"/>
        </w:rPr>
        <w:t>3. METODE</w:t>
      </w:r>
    </w:p>
    <w:p w14:paraId="1E569BAA" w14:textId="3A73C7BF" w:rsidR="000232F4" w:rsidRPr="00B840DB" w:rsidRDefault="0065610A" w:rsidP="00B840DB">
      <w:pPr>
        <w:spacing w:after="0" w:line="360" w:lineRule="auto"/>
        <w:ind w:firstLine="720"/>
        <w:jc w:val="both"/>
        <w:rPr>
          <w:rFonts w:asciiTheme="majorBidi" w:hAnsiTheme="majorBidi" w:cstheme="majorBidi"/>
          <w:sz w:val="24"/>
          <w:szCs w:val="24"/>
        </w:rPr>
      </w:pPr>
      <w:bookmarkStart w:id="4" w:name="_Hlk12459869"/>
      <w:r w:rsidRPr="00B840DB">
        <w:rPr>
          <w:rFonts w:asciiTheme="majorBidi" w:hAnsiTheme="majorBidi" w:cstheme="majorBidi"/>
          <w:sz w:val="24"/>
          <w:szCs w:val="24"/>
        </w:rPr>
        <w:t>Makalah ini dikategorikan sebagai penelitian kualitatif yang melibatkan proses pengumpulan data dan analisis data dari sumber-sumber yang menyediakan informasi faktual atau pendapat pakar yang berkaitan</w:t>
      </w:r>
      <w:bookmarkEnd w:id="4"/>
      <w:r w:rsidRPr="00B840DB">
        <w:rPr>
          <w:rFonts w:asciiTheme="majorBidi" w:hAnsiTheme="majorBidi" w:cstheme="majorBidi"/>
          <w:sz w:val="24"/>
          <w:szCs w:val="24"/>
        </w:rPr>
        <w:t xml:space="preserve"> dengan tujuan penulisan makalah ini. </w:t>
      </w:r>
    </w:p>
    <w:p w14:paraId="06C2C9B3" w14:textId="2AE8D79F" w:rsidR="0065610A" w:rsidRPr="00B840DB" w:rsidRDefault="0065610A" w:rsidP="00B840DB">
      <w:pPr>
        <w:spacing w:after="0"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Sumber data dalam makalah ini dibagi menjadi sumber data primer dan s</w:t>
      </w:r>
      <w:r w:rsidR="00E43743" w:rsidRPr="00B840DB">
        <w:rPr>
          <w:rFonts w:asciiTheme="majorBidi" w:hAnsiTheme="majorBidi" w:cstheme="majorBidi"/>
          <w:sz w:val="24"/>
          <w:szCs w:val="24"/>
        </w:rPr>
        <w:t>e</w:t>
      </w:r>
      <w:r w:rsidRPr="00B840DB">
        <w:rPr>
          <w:rFonts w:asciiTheme="majorBidi" w:hAnsiTheme="majorBidi" w:cstheme="majorBidi"/>
          <w:sz w:val="24"/>
          <w:szCs w:val="24"/>
        </w:rPr>
        <w:t xml:space="preserve">kunder. Sumber primer itu sendiri didapatkan dari buku-buku yang berhubungan dengan makna budaya ilmu dalam Islam, </w:t>
      </w:r>
      <w:r w:rsidR="00E43743" w:rsidRPr="00B840DB">
        <w:rPr>
          <w:rFonts w:asciiTheme="majorBidi" w:hAnsiTheme="majorBidi" w:cstheme="majorBidi"/>
          <w:sz w:val="24"/>
          <w:szCs w:val="24"/>
        </w:rPr>
        <w:t>a</w:t>
      </w:r>
      <w:r w:rsidRPr="00B840DB">
        <w:rPr>
          <w:rFonts w:asciiTheme="majorBidi" w:hAnsiTheme="majorBidi" w:cstheme="majorBidi"/>
          <w:sz w:val="24"/>
          <w:szCs w:val="24"/>
        </w:rPr>
        <w:t xml:space="preserve">l-Qur’an, Tafsir </w:t>
      </w:r>
      <w:r w:rsidR="00E43743" w:rsidRPr="00B840DB">
        <w:rPr>
          <w:rFonts w:asciiTheme="majorBidi" w:hAnsiTheme="majorBidi" w:cstheme="majorBidi"/>
          <w:sz w:val="24"/>
          <w:szCs w:val="24"/>
        </w:rPr>
        <w:t>a</w:t>
      </w:r>
      <w:r w:rsidRPr="00B840DB">
        <w:rPr>
          <w:rFonts w:asciiTheme="majorBidi" w:hAnsiTheme="majorBidi" w:cstheme="majorBidi"/>
          <w:sz w:val="24"/>
          <w:szCs w:val="24"/>
        </w:rPr>
        <w:t>l-Qur’an</w:t>
      </w:r>
      <w:r w:rsidR="00E43743" w:rsidRPr="00B840DB">
        <w:rPr>
          <w:rFonts w:asciiTheme="majorBidi" w:hAnsiTheme="majorBidi" w:cstheme="majorBidi"/>
          <w:sz w:val="24"/>
          <w:szCs w:val="24"/>
        </w:rPr>
        <w:t>, dan al-Hadist. sedangkan sumber-sumber sekunder yang digunakan adalah buku-buku yang melengkapi pembahasan dalam makalah ini.</w:t>
      </w:r>
    </w:p>
    <w:p w14:paraId="7B9E8DD7" w14:textId="1EABC8E5" w:rsidR="000232F4" w:rsidRPr="00B840DB" w:rsidRDefault="00E43743" w:rsidP="00B840DB">
      <w:pPr>
        <w:spacing w:after="0"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lastRenderedPageBreak/>
        <w:t xml:space="preserve">Makalah </w:t>
      </w:r>
      <w:r w:rsidR="00A959FA" w:rsidRPr="00B840DB">
        <w:rPr>
          <w:rFonts w:asciiTheme="majorBidi" w:hAnsiTheme="majorBidi" w:cstheme="majorBidi"/>
          <w:sz w:val="24"/>
          <w:szCs w:val="24"/>
        </w:rPr>
        <w:t xml:space="preserve">yang bertujuan memberikan definisi budaya ilmu dalam literatur Islam </w:t>
      </w:r>
      <w:r w:rsidRPr="00B840DB">
        <w:rPr>
          <w:rFonts w:asciiTheme="majorBidi" w:hAnsiTheme="majorBidi" w:cstheme="majorBidi"/>
          <w:sz w:val="24"/>
          <w:szCs w:val="24"/>
        </w:rPr>
        <w:t xml:space="preserve">ini ditulis memakai pendekatan metodologi kualitatif, </w:t>
      </w:r>
      <w:r w:rsidR="008C62ED" w:rsidRPr="00B840DB">
        <w:rPr>
          <w:rFonts w:asciiTheme="majorBidi" w:hAnsiTheme="majorBidi" w:cstheme="majorBidi"/>
          <w:sz w:val="24"/>
          <w:szCs w:val="24"/>
        </w:rPr>
        <w:t xml:space="preserve">dimulai dengan mengumpulkan data, lalu </w:t>
      </w:r>
      <w:r w:rsidRPr="00B840DB">
        <w:rPr>
          <w:rFonts w:asciiTheme="majorBidi" w:hAnsiTheme="majorBidi" w:cstheme="majorBidi"/>
          <w:sz w:val="24"/>
          <w:szCs w:val="24"/>
        </w:rPr>
        <w:t>menelaah seluruh data yang tersedia dari berbagai sumber, yaitu: buku-buku sumber primer yang terkait antara satu dan yang lainnya. Setelah ditelaah</w:t>
      </w:r>
      <w:r w:rsidR="008C62ED" w:rsidRPr="00B840DB">
        <w:rPr>
          <w:rFonts w:asciiTheme="majorBidi" w:hAnsiTheme="majorBidi" w:cstheme="majorBidi"/>
          <w:sz w:val="24"/>
          <w:szCs w:val="24"/>
        </w:rPr>
        <w:t xml:space="preserve"> makna masing-masing data, maka langkah selanjutnya adalah  mereduksi dan interpretasi data, yang terakhir adalah penyusunan data</w:t>
      </w:r>
      <w:r w:rsidR="00F14C85" w:rsidRPr="00B840DB">
        <w:rPr>
          <w:rFonts w:asciiTheme="majorBidi" w:hAnsiTheme="majorBidi" w:cstheme="majorBidi"/>
          <w:sz w:val="24"/>
          <w:szCs w:val="24"/>
        </w:rPr>
        <w:t>. Sehingga, diharapkan definisi yang dihasilkan adalah definisi yang jami’ mani’ yaitu definisi yang mengumpulkan sifat-sifat yang didefinisikan dan mencakup setiap bagiannya, serta melarang yang selainnya masuk ke dalamnya (definisi tersebut).</w:t>
      </w:r>
      <w:r w:rsidR="00F14C85" w:rsidRPr="00B840DB">
        <w:rPr>
          <w:rStyle w:val="FootnoteReference"/>
          <w:rFonts w:asciiTheme="majorBidi" w:hAnsiTheme="majorBidi" w:cstheme="majorBidi"/>
          <w:sz w:val="24"/>
          <w:szCs w:val="24"/>
        </w:rPr>
        <w:footnoteReference w:id="8"/>
      </w:r>
    </w:p>
    <w:p w14:paraId="04A1E9FD" w14:textId="77777777" w:rsidR="008C62ED" w:rsidRPr="00B840DB" w:rsidRDefault="008C62ED" w:rsidP="00B840DB">
      <w:pPr>
        <w:spacing w:after="0" w:line="360" w:lineRule="auto"/>
        <w:ind w:firstLine="720"/>
        <w:jc w:val="both"/>
        <w:rPr>
          <w:rFonts w:asciiTheme="majorBidi" w:hAnsiTheme="majorBidi" w:cstheme="majorBidi"/>
          <w:sz w:val="24"/>
          <w:szCs w:val="24"/>
        </w:rPr>
      </w:pPr>
    </w:p>
    <w:p w14:paraId="0CB47415" w14:textId="77777777" w:rsidR="000232F4" w:rsidRPr="00B840DB" w:rsidRDefault="000232F4" w:rsidP="00B840DB">
      <w:pPr>
        <w:spacing w:line="360" w:lineRule="auto"/>
        <w:jc w:val="both"/>
        <w:rPr>
          <w:rFonts w:asciiTheme="majorBidi" w:hAnsiTheme="majorBidi" w:cstheme="majorBidi"/>
          <w:b/>
          <w:bCs/>
          <w:sz w:val="24"/>
          <w:szCs w:val="24"/>
        </w:rPr>
      </w:pPr>
      <w:r w:rsidRPr="00B840DB">
        <w:rPr>
          <w:rFonts w:asciiTheme="majorBidi" w:hAnsiTheme="majorBidi" w:cstheme="majorBidi"/>
          <w:b/>
          <w:bCs/>
          <w:sz w:val="24"/>
          <w:szCs w:val="24"/>
        </w:rPr>
        <w:t>4. HASIL PEMBAHASAN</w:t>
      </w:r>
    </w:p>
    <w:p w14:paraId="24BE98DF" w14:textId="15A30501" w:rsidR="008C140C" w:rsidRPr="00650212" w:rsidRDefault="00C80FAA" w:rsidP="00650212">
      <w:pPr>
        <w:pStyle w:val="ListParagraph"/>
        <w:numPr>
          <w:ilvl w:val="0"/>
          <w:numId w:val="21"/>
        </w:numPr>
        <w:spacing w:line="360" w:lineRule="auto"/>
        <w:ind w:left="284" w:hanging="284"/>
        <w:jc w:val="both"/>
        <w:rPr>
          <w:rFonts w:asciiTheme="majorBidi" w:hAnsiTheme="majorBidi" w:cstheme="majorBidi"/>
          <w:b/>
          <w:bCs/>
          <w:sz w:val="24"/>
          <w:szCs w:val="24"/>
        </w:rPr>
      </w:pPr>
      <w:r w:rsidRPr="00650212">
        <w:rPr>
          <w:rFonts w:asciiTheme="majorBidi" w:hAnsiTheme="majorBidi" w:cstheme="majorBidi"/>
          <w:b/>
          <w:sz w:val="24"/>
          <w:szCs w:val="24"/>
        </w:rPr>
        <w:t xml:space="preserve">Makna Budaya </w:t>
      </w:r>
      <w:r w:rsidR="00965C0F" w:rsidRPr="00650212">
        <w:rPr>
          <w:rFonts w:asciiTheme="majorBidi" w:hAnsiTheme="majorBidi" w:cstheme="majorBidi"/>
          <w:b/>
          <w:sz w:val="24"/>
          <w:szCs w:val="24"/>
        </w:rPr>
        <w:t>Dalam Literatur Islam</w:t>
      </w:r>
    </w:p>
    <w:p w14:paraId="30CA6E02" w14:textId="581A056F" w:rsidR="00D80316" w:rsidRPr="00B840DB" w:rsidRDefault="00D80316" w:rsidP="00D80316">
      <w:pPr>
        <w:spacing w:line="360" w:lineRule="auto"/>
        <w:ind w:firstLine="720"/>
        <w:jc w:val="both"/>
        <w:rPr>
          <w:rFonts w:asciiTheme="majorBidi" w:hAnsiTheme="majorBidi" w:cstheme="majorBidi"/>
          <w:color w:val="000000"/>
          <w:sz w:val="24"/>
          <w:szCs w:val="24"/>
        </w:rPr>
      </w:pPr>
      <w:r w:rsidRPr="00B840DB">
        <w:rPr>
          <w:rFonts w:asciiTheme="majorBidi" w:hAnsiTheme="majorBidi" w:cstheme="majorBidi"/>
          <w:sz w:val="24"/>
          <w:szCs w:val="24"/>
        </w:rPr>
        <w:t xml:space="preserve">Di dalam al-Qur’an, terdapat beberapa ayat yang menggunakan bentuk kata kerja dari </w:t>
      </w:r>
      <w:r w:rsidRPr="00B840DB">
        <w:rPr>
          <w:rFonts w:asciiTheme="majorBidi" w:hAnsiTheme="majorBidi" w:cstheme="majorBidi"/>
          <w:sz w:val="24"/>
          <w:szCs w:val="24"/>
          <w:rtl/>
        </w:rPr>
        <w:t>ثَقَافَة</w:t>
      </w:r>
      <w:r w:rsidRPr="00B840DB">
        <w:rPr>
          <w:rFonts w:asciiTheme="majorBidi" w:hAnsiTheme="majorBidi" w:cstheme="majorBidi"/>
          <w:sz w:val="24"/>
          <w:szCs w:val="24"/>
        </w:rPr>
        <w:t xml:space="preserve"> yaitu </w:t>
      </w:r>
      <w:r w:rsidRPr="00B840DB">
        <w:rPr>
          <w:rFonts w:asciiTheme="majorBidi" w:hAnsiTheme="majorBidi" w:cstheme="majorBidi"/>
          <w:sz w:val="24"/>
          <w:szCs w:val="24"/>
          <w:rtl/>
        </w:rPr>
        <w:t>ثَقَفَ</w:t>
      </w:r>
      <w:r w:rsidRPr="00B840DB">
        <w:rPr>
          <w:rFonts w:asciiTheme="majorBidi" w:hAnsiTheme="majorBidi" w:cstheme="majorBidi"/>
          <w:sz w:val="24"/>
          <w:szCs w:val="24"/>
        </w:rPr>
        <w:t xml:space="preserve"> dan maknanya pun bervariasi. </w:t>
      </w:r>
      <w:r w:rsidRPr="00B840DB">
        <w:rPr>
          <w:rFonts w:asciiTheme="majorBidi" w:hAnsiTheme="majorBidi" w:cstheme="majorBidi"/>
          <w:sz w:val="24"/>
          <w:szCs w:val="24"/>
          <w:shd w:val="clear" w:color="auto" w:fill="FFFFFF"/>
        </w:rPr>
        <w:t xml:space="preserve">Hal ini menunjukkan kepada kita bahwa kata ini sudah ada dan dipakai serta dipahami sejak zaman jahiliyyah, sebagaimana yang dijelaskan oleh Malik ibn Nabi di dalam kitab beliau </w:t>
      </w:r>
      <w:r w:rsidRPr="00B840DB">
        <w:rPr>
          <w:rFonts w:asciiTheme="majorBidi" w:hAnsiTheme="majorBidi" w:cstheme="majorBidi"/>
          <w:sz w:val="24"/>
          <w:szCs w:val="24"/>
          <w:shd w:val="clear" w:color="auto" w:fill="FFFFFF"/>
        </w:rPr>
        <w:t xml:space="preserve">yang berjudul </w:t>
      </w:r>
      <w:r w:rsidRPr="00B840DB">
        <w:rPr>
          <w:rFonts w:asciiTheme="majorBidi" w:hAnsiTheme="majorBidi" w:cstheme="majorBidi"/>
          <w:i/>
          <w:iCs/>
          <w:sz w:val="24"/>
          <w:szCs w:val="24"/>
          <w:shd w:val="clear" w:color="auto" w:fill="FFFFFF"/>
        </w:rPr>
        <w:t>Musykilatu al-Tsaqofah</w:t>
      </w:r>
      <w:r w:rsidRPr="00B840DB">
        <w:rPr>
          <w:rFonts w:asciiTheme="majorBidi" w:hAnsiTheme="majorBidi" w:cstheme="majorBidi"/>
          <w:sz w:val="24"/>
          <w:szCs w:val="24"/>
          <w:shd w:val="clear" w:color="auto" w:fill="FFFFFF"/>
        </w:rPr>
        <w:t>:</w:t>
      </w:r>
      <w:r w:rsidRPr="00B840DB">
        <w:rPr>
          <w:rFonts w:asciiTheme="majorBidi" w:hAnsiTheme="majorBidi" w:cstheme="majorBidi"/>
          <w:color w:val="000000"/>
          <w:sz w:val="24"/>
          <w:szCs w:val="24"/>
        </w:rPr>
        <w:t xml:space="preserve"> “Kita bisa mengatakan bahwa: kata kerja </w:t>
      </w:r>
      <w:r w:rsidRPr="00B840DB">
        <w:rPr>
          <w:rFonts w:asciiTheme="majorBidi" w:hAnsiTheme="majorBidi" w:cstheme="majorBidi"/>
          <w:color w:val="000000"/>
          <w:sz w:val="24"/>
          <w:szCs w:val="24"/>
          <w:rtl/>
        </w:rPr>
        <w:t>ثَقَفَ</w:t>
      </w:r>
      <w:r w:rsidRPr="00B840DB">
        <w:rPr>
          <w:rFonts w:asciiTheme="majorBidi" w:hAnsiTheme="majorBidi" w:cstheme="majorBidi"/>
          <w:color w:val="000000"/>
          <w:sz w:val="24"/>
          <w:szCs w:val="24"/>
        </w:rPr>
        <w:t xml:space="preserve"> asal sejarah bahasanya berhubungan dengan bahasa sebelum Islam, sehingga kita dapat melihatnya disebutkan di beberapa ayat al-Qur’an”</w:t>
      </w:r>
      <w:r w:rsidRPr="00B840DB">
        <w:rPr>
          <w:rStyle w:val="FootnoteReference"/>
          <w:rFonts w:asciiTheme="majorBidi" w:hAnsiTheme="majorBidi" w:cstheme="majorBidi"/>
          <w:sz w:val="24"/>
          <w:szCs w:val="24"/>
        </w:rPr>
        <w:footnoteReference w:id="9"/>
      </w:r>
      <w:r w:rsidRPr="00B840DB">
        <w:rPr>
          <w:rFonts w:asciiTheme="majorBidi" w:hAnsiTheme="majorBidi" w:cstheme="majorBidi"/>
          <w:color w:val="000000"/>
          <w:sz w:val="24"/>
          <w:szCs w:val="24"/>
        </w:rPr>
        <w:t xml:space="preserve"> </w:t>
      </w:r>
      <w:r w:rsidRPr="00B840DB">
        <w:rPr>
          <w:rFonts w:asciiTheme="majorBidi" w:hAnsiTheme="majorBidi" w:cstheme="majorBidi"/>
          <w:sz w:val="24"/>
          <w:szCs w:val="24"/>
          <w:shd w:val="clear" w:color="auto" w:fill="FFFFFF"/>
        </w:rPr>
        <w:t>diantaranya:</w:t>
      </w:r>
    </w:p>
    <w:p w14:paraId="60EB02F0" w14:textId="77777777" w:rsidR="00D80316" w:rsidRPr="00B840DB" w:rsidRDefault="00D80316" w:rsidP="00D80316">
      <w:pPr>
        <w:pStyle w:val="ListParagraph"/>
        <w:numPr>
          <w:ilvl w:val="0"/>
          <w:numId w:val="2"/>
        </w:numPr>
        <w:spacing w:line="360" w:lineRule="auto"/>
        <w:jc w:val="both"/>
        <w:rPr>
          <w:rFonts w:asciiTheme="majorBidi" w:hAnsiTheme="majorBidi" w:cstheme="majorBidi"/>
          <w:sz w:val="24"/>
          <w:szCs w:val="24"/>
        </w:rPr>
      </w:pPr>
      <w:r w:rsidRPr="00B840DB">
        <w:rPr>
          <w:rFonts w:asciiTheme="majorBidi" w:hAnsiTheme="majorBidi" w:cstheme="majorBidi"/>
          <w:sz w:val="24"/>
          <w:szCs w:val="24"/>
        </w:rPr>
        <w:t>Q.S Al-Baqarah ayat 191:</w:t>
      </w:r>
    </w:p>
    <w:p w14:paraId="32DCA494" w14:textId="77777777" w:rsidR="00D80316" w:rsidRPr="00B840DB" w:rsidRDefault="00D80316" w:rsidP="00D80316">
      <w:pPr>
        <w:bidi/>
        <w:spacing w:line="360" w:lineRule="auto"/>
        <w:jc w:val="both"/>
        <w:rPr>
          <w:rFonts w:asciiTheme="majorBidi" w:hAnsiTheme="majorBidi" w:cstheme="majorBidi"/>
          <w:sz w:val="24"/>
          <w:szCs w:val="24"/>
        </w:rPr>
      </w:pPr>
      <w:r w:rsidRPr="00B840DB">
        <w:rPr>
          <w:rFonts w:asciiTheme="majorBidi" w:hAnsiTheme="majorBidi" w:cstheme="majorBidi"/>
          <w:sz w:val="24"/>
          <w:szCs w:val="24"/>
          <w:rtl/>
        </w:rPr>
        <w:t>وَاقْتُلُوْاهُمْ حَيْثُ ثَقِفْتُمُوْهُمْ</w:t>
      </w:r>
    </w:p>
    <w:p w14:paraId="55A2911D" w14:textId="77777777" w:rsidR="00D80316" w:rsidRPr="00B840DB" w:rsidRDefault="00D80316" w:rsidP="00D80316">
      <w:pPr>
        <w:spacing w:line="360" w:lineRule="auto"/>
        <w:jc w:val="both"/>
        <w:rPr>
          <w:rFonts w:asciiTheme="majorBidi" w:hAnsiTheme="majorBidi" w:cstheme="majorBidi"/>
          <w:i/>
          <w:iCs/>
          <w:sz w:val="24"/>
          <w:szCs w:val="24"/>
        </w:rPr>
      </w:pPr>
      <w:r w:rsidRPr="00B840DB">
        <w:rPr>
          <w:rFonts w:asciiTheme="majorBidi" w:hAnsiTheme="majorBidi" w:cstheme="majorBidi"/>
          <w:i/>
          <w:iCs/>
          <w:sz w:val="24"/>
          <w:szCs w:val="24"/>
        </w:rPr>
        <w:t xml:space="preserve">“Dan bunuhlah mereka di mana saja kalian </w:t>
      </w:r>
      <w:r w:rsidRPr="00B840DB">
        <w:rPr>
          <w:rFonts w:asciiTheme="majorBidi" w:hAnsiTheme="majorBidi" w:cstheme="majorBidi"/>
          <w:b/>
          <w:bCs/>
          <w:i/>
          <w:iCs/>
          <w:sz w:val="24"/>
          <w:szCs w:val="24"/>
        </w:rPr>
        <w:t>menjumpai</w:t>
      </w:r>
      <w:r w:rsidRPr="00B840DB">
        <w:rPr>
          <w:rFonts w:asciiTheme="majorBidi" w:hAnsiTheme="majorBidi" w:cstheme="majorBidi"/>
          <w:i/>
          <w:iCs/>
          <w:sz w:val="24"/>
          <w:szCs w:val="24"/>
        </w:rPr>
        <w:t xml:space="preserve"> mereka.”</w:t>
      </w:r>
    </w:p>
    <w:p w14:paraId="58A5ED16" w14:textId="77777777" w:rsidR="00D80316" w:rsidRPr="00B840DB" w:rsidRDefault="00D80316" w:rsidP="00D80316">
      <w:pPr>
        <w:pStyle w:val="ListParagraph"/>
        <w:numPr>
          <w:ilvl w:val="0"/>
          <w:numId w:val="2"/>
        </w:numPr>
        <w:spacing w:line="360" w:lineRule="auto"/>
        <w:jc w:val="both"/>
        <w:rPr>
          <w:rFonts w:asciiTheme="majorBidi" w:hAnsiTheme="majorBidi" w:cstheme="majorBidi"/>
          <w:sz w:val="24"/>
          <w:szCs w:val="24"/>
        </w:rPr>
      </w:pPr>
      <w:r w:rsidRPr="00B840DB">
        <w:rPr>
          <w:rFonts w:asciiTheme="majorBidi" w:hAnsiTheme="majorBidi" w:cstheme="majorBidi"/>
          <w:sz w:val="24"/>
          <w:szCs w:val="24"/>
        </w:rPr>
        <w:t>Q.S Ali Imran ayat 112:</w:t>
      </w:r>
    </w:p>
    <w:p w14:paraId="70853FE1" w14:textId="77777777" w:rsidR="00D80316" w:rsidRPr="00B840DB" w:rsidRDefault="00D80316" w:rsidP="00D80316">
      <w:pPr>
        <w:bidi/>
        <w:spacing w:line="360" w:lineRule="auto"/>
        <w:jc w:val="both"/>
        <w:rPr>
          <w:rFonts w:asciiTheme="majorBidi" w:hAnsiTheme="majorBidi" w:cstheme="majorBidi"/>
          <w:sz w:val="24"/>
          <w:szCs w:val="24"/>
          <w:shd w:val="clear" w:color="auto" w:fill="FFFFFF"/>
          <w:rtl/>
        </w:rPr>
      </w:pPr>
      <w:r w:rsidRPr="00B840DB">
        <w:rPr>
          <w:rFonts w:asciiTheme="majorBidi" w:hAnsiTheme="majorBidi" w:cstheme="majorBidi"/>
          <w:sz w:val="24"/>
          <w:szCs w:val="24"/>
          <w:shd w:val="clear" w:color="auto" w:fill="FFFFFF"/>
          <w:rtl/>
        </w:rPr>
        <w:t>ضُرِبَتْ عَلَيْهِمُ الذِّلَّةُ اَيْنَ مَا ثُقِفُوْٓا</w:t>
      </w:r>
    </w:p>
    <w:p w14:paraId="42F0813E" w14:textId="77777777" w:rsidR="00D80316" w:rsidRPr="00B840DB" w:rsidRDefault="00D80316" w:rsidP="00D80316">
      <w:pPr>
        <w:spacing w:line="360" w:lineRule="auto"/>
        <w:jc w:val="both"/>
        <w:rPr>
          <w:rFonts w:asciiTheme="majorBidi" w:hAnsiTheme="majorBidi" w:cstheme="majorBidi"/>
          <w:i/>
          <w:iCs/>
          <w:sz w:val="24"/>
          <w:szCs w:val="24"/>
          <w:shd w:val="clear" w:color="auto" w:fill="FFFFFF"/>
        </w:rPr>
      </w:pPr>
      <w:r w:rsidRPr="00B840DB">
        <w:rPr>
          <w:rFonts w:asciiTheme="majorBidi" w:hAnsiTheme="majorBidi" w:cstheme="majorBidi"/>
          <w:i/>
          <w:iCs/>
          <w:sz w:val="24"/>
          <w:szCs w:val="24"/>
          <w:shd w:val="clear" w:color="auto" w:fill="FFFFFF"/>
        </w:rPr>
        <w:t xml:space="preserve">“Mereka diliputi kehinaan di mana saja mereka </w:t>
      </w:r>
      <w:r w:rsidRPr="00B840DB">
        <w:rPr>
          <w:rFonts w:asciiTheme="majorBidi" w:hAnsiTheme="majorBidi" w:cstheme="majorBidi"/>
          <w:b/>
          <w:bCs/>
          <w:i/>
          <w:iCs/>
          <w:sz w:val="24"/>
          <w:szCs w:val="24"/>
          <w:shd w:val="clear" w:color="auto" w:fill="FFFFFF"/>
        </w:rPr>
        <w:t>berada.”</w:t>
      </w:r>
    </w:p>
    <w:p w14:paraId="1F9AED95" w14:textId="77777777" w:rsidR="00D80316" w:rsidRPr="00B840DB" w:rsidRDefault="00D80316" w:rsidP="00D80316">
      <w:pPr>
        <w:pStyle w:val="ListParagraph"/>
        <w:numPr>
          <w:ilvl w:val="0"/>
          <w:numId w:val="2"/>
        </w:num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Q.S Annisa ayat 91: </w:t>
      </w:r>
    </w:p>
    <w:p w14:paraId="1599409A" w14:textId="77777777" w:rsidR="00D80316" w:rsidRPr="00B840DB" w:rsidRDefault="00D80316" w:rsidP="00D80316">
      <w:pPr>
        <w:bidi/>
        <w:spacing w:line="360" w:lineRule="auto"/>
        <w:jc w:val="both"/>
        <w:rPr>
          <w:rFonts w:asciiTheme="majorBidi" w:hAnsiTheme="majorBidi" w:cstheme="majorBidi"/>
          <w:sz w:val="24"/>
          <w:szCs w:val="24"/>
          <w:shd w:val="clear" w:color="auto" w:fill="FFFFFF"/>
          <w:rtl/>
        </w:rPr>
      </w:pPr>
      <w:r w:rsidRPr="00B840DB">
        <w:rPr>
          <w:rFonts w:asciiTheme="majorBidi" w:hAnsiTheme="majorBidi" w:cstheme="majorBidi"/>
          <w:sz w:val="24"/>
          <w:szCs w:val="24"/>
          <w:rtl/>
        </w:rPr>
        <w:t>...</w:t>
      </w:r>
      <w:r w:rsidRPr="00B840DB">
        <w:rPr>
          <w:rFonts w:asciiTheme="majorBidi" w:hAnsiTheme="majorBidi" w:cstheme="majorBidi"/>
          <w:sz w:val="24"/>
          <w:szCs w:val="24"/>
          <w:shd w:val="clear" w:color="auto" w:fill="FFFFFF"/>
          <w:rtl/>
        </w:rPr>
        <w:t>فَاِنْ لَّمْ يَعْتَزِلُوْكُمْ وَيُلْقُوْٓا اِلَيْكُمُ السَّلَمَ وَيَكُفُّوْٓا اَيْدِيَهُمْ فَخُذُوْهُمْ وَاقْتُلُوْهُمْ حَيْثُ ثَقِفْتُمُوْهُمْ...</w:t>
      </w:r>
    </w:p>
    <w:p w14:paraId="335014C2" w14:textId="77777777" w:rsidR="00D80316" w:rsidRPr="00B840DB" w:rsidRDefault="00D80316" w:rsidP="00D80316">
      <w:pPr>
        <w:spacing w:line="360" w:lineRule="auto"/>
        <w:jc w:val="both"/>
        <w:rPr>
          <w:rFonts w:asciiTheme="majorBidi" w:hAnsiTheme="majorBidi" w:cstheme="majorBidi"/>
          <w:i/>
          <w:iCs/>
          <w:sz w:val="24"/>
          <w:szCs w:val="24"/>
          <w:shd w:val="clear" w:color="auto" w:fill="FFFFFF"/>
        </w:rPr>
      </w:pPr>
      <w:r w:rsidRPr="00B840DB">
        <w:rPr>
          <w:rFonts w:asciiTheme="majorBidi" w:hAnsiTheme="majorBidi" w:cstheme="majorBidi"/>
          <w:i/>
          <w:iCs/>
          <w:sz w:val="24"/>
          <w:szCs w:val="24"/>
          <w:shd w:val="clear" w:color="auto" w:fill="FFFFFF"/>
        </w:rPr>
        <w:t xml:space="preserve">“Karena itu jika mereka tidak membiarkan kamu dan tidak mau menawarkan perdamaian kepadamu, serta tidak menahan tangan mereka (dari memerangimu), maka tawanlah mereka dan bunuhlah mereka di mana saja kamu </w:t>
      </w:r>
      <w:r w:rsidRPr="00B840DB">
        <w:rPr>
          <w:rFonts w:asciiTheme="majorBidi" w:hAnsiTheme="majorBidi" w:cstheme="majorBidi"/>
          <w:b/>
          <w:bCs/>
          <w:i/>
          <w:iCs/>
          <w:sz w:val="24"/>
          <w:szCs w:val="24"/>
          <w:shd w:val="clear" w:color="auto" w:fill="FFFFFF"/>
        </w:rPr>
        <w:t>temui.”</w:t>
      </w:r>
    </w:p>
    <w:p w14:paraId="223934E3" w14:textId="77777777" w:rsidR="00D80316" w:rsidRPr="00B840DB" w:rsidRDefault="00D80316" w:rsidP="00D80316">
      <w:pPr>
        <w:pStyle w:val="ListParagraph"/>
        <w:numPr>
          <w:ilvl w:val="0"/>
          <w:numId w:val="2"/>
        </w:numPr>
        <w:spacing w:line="360" w:lineRule="auto"/>
        <w:jc w:val="both"/>
        <w:rPr>
          <w:rFonts w:asciiTheme="majorBidi" w:hAnsiTheme="majorBidi" w:cstheme="majorBidi"/>
          <w:sz w:val="24"/>
          <w:szCs w:val="24"/>
        </w:rPr>
      </w:pPr>
      <w:r w:rsidRPr="00B840DB">
        <w:rPr>
          <w:rFonts w:asciiTheme="majorBidi" w:hAnsiTheme="majorBidi" w:cstheme="majorBidi"/>
          <w:sz w:val="24"/>
          <w:szCs w:val="24"/>
        </w:rPr>
        <w:t>Q.S Al-Anfal ayat 57:</w:t>
      </w:r>
    </w:p>
    <w:p w14:paraId="07AEBD36" w14:textId="77777777" w:rsidR="00D80316" w:rsidRPr="00B840DB" w:rsidRDefault="00D80316" w:rsidP="00D80316">
      <w:pPr>
        <w:bidi/>
        <w:spacing w:line="360" w:lineRule="auto"/>
        <w:jc w:val="both"/>
        <w:rPr>
          <w:rFonts w:asciiTheme="majorBidi" w:hAnsiTheme="majorBidi" w:cstheme="majorBidi"/>
          <w:sz w:val="24"/>
          <w:szCs w:val="24"/>
          <w:shd w:val="clear" w:color="auto" w:fill="FFFFFF"/>
          <w:rtl/>
        </w:rPr>
      </w:pPr>
      <w:r w:rsidRPr="00B840DB">
        <w:rPr>
          <w:rFonts w:asciiTheme="majorBidi" w:hAnsiTheme="majorBidi" w:cstheme="majorBidi"/>
          <w:sz w:val="24"/>
          <w:szCs w:val="24"/>
          <w:shd w:val="clear" w:color="auto" w:fill="FFFFFF"/>
          <w:rtl/>
        </w:rPr>
        <w:t>فَاِمَّا تَثْقَفَنَّهُمْ فِى الْحَرْبِ</w:t>
      </w:r>
    </w:p>
    <w:p w14:paraId="559D84CD" w14:textId="77777777" w:rsidR="00D80316" w:rsidRPr="00B840DB" w:rsidRDefault="00D80316" w:rsidP="00D80316">
      <w:pPr>
        <w:spacing w:line="360" w:lineRule="auto"/>
        <w:jc w:val="both"/>
        <w:rPr>
          <w:rFonts w:asciiTheme="majorBidi" w:hAnsiTheme="majorBidi" w:cstheme="majorBidi"/>
          <w:i/>
          <w:iCs/>
          <w:sz w:val="24"/>
          <w:szCs w:val="24"/>
          <w:shd w:val="clear" w:color="auto" w:fill="FFFFFF"/>
        </w:rPr>
      </w:pPr>
      <w:r w:rsidRPr="00B840DB">
        <w:rPr>
          <w:rFonts w:asciiTheme="majorBidi" w:hAnsiTheme="majorBidi" w:cstheme="majorBidi"/>
          <w:i/>
          <w:iCs/>
          <w:sz w:val="24"/>
          <w:szCs w:val="24"/>
          <w:shd w:val="clear" w:color="auto" w:fill="FFFFFF"/>
        </w:rPr>
        <w:lastRenderedPageBreak/>
        <w:t xml:space="preserve">“Jika kamu </w:t>
      </w:r>
      <w:r w:rsidRPr="00B840DB">
        <w:rPr>
          <w:rFonts w:asciiTheme="majorBidi" w:hAnsiTheme="majorBidi" w:cstheme="majorBidi"/>
          <w:b/>
          <w:bCs/>
          <w:i/>
          <w:iCs/>
          <w:sz w:val="24"/>
          <w:szCs w:val="24"/>
          <w:shd w:val="clear" w:color="auto" w:fill="FFFFFF"/>
        </w:rPr>
        <w:t xml:space="preserve">menemui </w:t>
      </w:r>
      <w:r w:rsidRPr="00B840DB">
        <w:rPr>
          <w:rFonts w:asciiTheme="majorBidi" w:hAnsiTheme="majorBidi" w:cstheme="majorBidi"/>
          <w:i/>
          <w:iCs/>
          <w:sz w:val="24"/>
          <w:szCs w:val="24"/>
          <w:shd w:val="clear" w:color="auto" w:fill="FFFFFF"/>
        </w:rPr>
        <w:t>mereka dalam peperangan.”</w:t>
      </w:r>
    </w:p>
    <w:p w14:paraId="16FC918E" w14:textId="77777777" w:rsidR="00D80316" w:rsidRPr="00B840DB" w:rsidRDefault="00D80316" w:rsidP="00D80316">
      <w:pPr>
        <w:pStyle w:val="ListParagraph"/>
        <w:numPr>
          <w:ilvl w:val="0"/>
          <w:numId w:val="2"/>
        </w:numPr>
        <w:spacing w:line="360" w:lineRule="auto"/>
        <w:jc w:val="both"/>
        <w:rPr>
          <w:rFonts w:asciiTheme="majorBidi" w:hAnsiTheme="majorBidi" w:cstheme="majorBidi"/>
          <w:sz w:val="24"/>
          <w:szCs w:val="24"/>
        </w:rPr>
      </w:pPr>
      <w:r w:rsidRPr="00B840DB">
        <w:rPr>
          <w:rFonts w:asciiTheme="majorBidi" w:hAnsiTheme="majorBidi" w:cstheme="majorBidi"/>
          <w:sz w:val="24"/>
          <w:szCs w:val="24"/>
        </w:rPr>
        <w:t>Q.S Al-Mumtahanah ayat 2:</w:t>
      </w:r>
    </w:p>
    <w:p w14:paraId="7268A955" w14:textId="77777777" w:rsidR="00D80316" w:rsidRPr="00B840DB" w:rsidRDefault="00D80316" w:rsidP="00D80316">
      <w:pPr>
        <w:bidi/>
        <w:spacing w:line="360" w:lineRule="auto"/>
        <w:jc w:val="both"/>
        <w:rPr>
          <w:rFonts w:asciiTheme="majorBidi" w:hAnsiTheme="majorBidi" w:cstheme="majorBidi"/>
          <w:sz w:val="24"/>
          <w:szCs w:val="24"/>
          <w:shd w:val="clear" w:color="auto" w:fill="FFFFFF"/>
          <w:rtl/>
        </w:rPr>
      </w:pPr>
      <w:r w:rsidRPr="00B840DB">
        <w:rPr>
          <w:rFonts w:asciiTheme="majorBidi" w:hAnsiTheme="majorBidi" w:cstheme="majorBidi"/>
          <w:sz w:val="24"/>
          <w:szCs w:val="24"/>
          <w:shd w:val="clear" w:color="auto" w:fill="FFFFFF"/>
          <w:rtl/>
        </w:rPr>
        <w:t>اِنْ يَّثْقَفُوْكُمْ يَكُوْنُوْا لَكُمْ اَعْدَاۤءً وَّيَبْسُطُوْٓا اِلَيْكُمْ اَيْدِيَهُمْ وَاَلْسِنَتَهُمْ بِالسُّوْۤءِ وَوَدُّوْا لَوْ تَكْفُرُوْنَ</w:t>
      </w:r>
    </w:p>
    <w:p w14:paraId="34351D49" w14:textId="07F87DFA" w:rsidR="00D80316" w:rsidRPr="00B840DB" w:rsidRDefault="00D80316" w:rsidP="00D80316">
      <w:pPr>
        <w:spacing w:line="360" w:lineRule="auto"/>
        <w:jc w:val="both"/>
        <w:rPr>
          <w:rFonts w:asciiTheme="majorBidi" w:hAnsiTheme="majorBidi" w:cstheme="majorBidi"/>
          <w:i/>
          <w:iCs/>
          <w:sz w:val="24"/>
          <w:szCs w:val="24"/>
          <w:shd w:val="clear" w:color="auto" w:fill="FFFFFF"/>
        </w:rPr>
      </w:pPr>
      <w:r w:rsidRPr="00B840DB">
        <w:rPr>
          <w:rFonts w:asciiTheme="majorBidi" w:hAnsiTheme="majorBidi" w:cstheme="majorBidi"/>
          <w:i/>
          <w:iCs/>
          <w:sz w:val="24"/>
          <w:szCs w:val="24"/>
          <w:shd w:val="clear" w:color="auto" w:fill="FFFFFF"/>
        </w:rPr>
        <w:t>“Jika</w:t>
      </w:r>
      <w:r w:rsidR="00CA6026">
        <w:rPr>
          <w:rFonts w:asciiTheme="majorBidi" w:hAnsiTheme="majorBidi" w:cstheme="majorBidi"/>
          <w:i/>
          <w:iCs/>
          <w:sz w:val="24"/>
          <w:szCs w:val="24"/>
          <w:shd w:val="clear" w:color="auto" w:fill="FFFFFF"/>
          <w:lang w:val="en-US"/>
        </w:rPr>
        <w:t xml:space="preserve"> </w:t>
      </w:r>
      <w:r w:rsidRPr="00B840DB">
        <w:rPr>
          <w:rFonts w:asciiTheme="majorBidi" w:hAnsiTheme="majorBidi" w:cstheme="majorBidi"/>
          <w:i/>
          <w:iCs/>
          <w:sz w:val="24"/>
          <w:szCs w:val="24"/>
          <w:shd w:val="clear" w:color="auto" w:fill="FFFFFF"/>
        </w:rPr>
        <w:t>mereka</w:t>
      </w:r>
      <w:r w:rsidR="00CA6026">
        <w:rPr>
          <w:rFonts w:asciiTheme="majorBidi" w:hAnsiTheme="majorBidi" w:cstheme="majorBidi"/>
          <w:i/>
          <w:iCs/>
          <w:sz w:val="24"/>
          <w:szCs w:val="24"/>
          <w:shd w:val="clear" w:color="auto" w:fill="FFFFFF"/>
          <w:lang w:val="en-US"/>
        </w:rPr>
        <w:t xml:space="preserve"> </w:t>
      </w:r>
      <w:r w:rsidRPr="00B840DB">
        <w:rPr>
          <w:rFonts w:asciiTheme="majorBidi" w:hAnsiTheme="majorBidi" w:cstheme="majorBidi"/>
          <w:b/>
          <w:bCs/>
          <w:i/>
          <w:iCs/>
          <w:sz w:val="24"/>
          <w:szCs w:val="24"/>
          <w:shd w:val="clear" w:color="auto" w:fill="FFFFFF"/>
        </w:rPr>
        <w:t>menangkapmu/</w:t>
      </w:r>
      <w:r w:rsidR="00CA6026">
        <w:rPr>
          <w:rFonts w:asciiTheme="majorBidi" w:hAnsiTheme="majorBidi" w:cstheme="majorBidi"/>
          <w:b/>
          <w:bCs/>
          <w:i/>
          <w:iCs/>
          <w:sz w:val="24"/>
          <w:szCs w:val="24"/>
          <w:shd w:val="clear" w:color="auto" w:fill="FFFFFF"/>
          <w:lang w:val="en-US"/>
        </w:rPr>
        <w:t xml:space="preserve"> </w:t>
      </w:r>
      <w:r w:rsidRPr="00B840DB">
        <w:rPr>
          <w:rFonts w:asciiTheme="majorBidi" w:hAnsiTheme="majorBidi" w:cstheme="majorBidi"/>
          <w:b/>
          <w:bCs/>
          <w:i/>
          <w:iCs/>
          <w:sz w:val="24"/>
          <w:szCs w:val="24"/>
          <w:shd w:val="clear" w:color="auto" w:fill="FFFFFF"/>
        </w:rPr>
        <w:t>mengalahkanmu</w:t>
      </w:r>
      <w:r w:rsidRPr="00B840DB">
        <w:rPr>
          <w:rStyle w:val="FootnoteReference"/>
          <w:rFonts w:asciiTheme="majorBidi" w:hAnsiTheme="majorBidi" w:cstheme="majorBidi"/>
          <w:sz w:val="24"/>
          <w:szCs w:val="24"/>
        </w:rPr>
        <w:footnoteReference w:id="10"/>
      </w:r>
      <w:r w:rsidRPr="00B840DB">
        <w:rPr>
          <w:rFonts w:asciiTheme="majorBidi" w:hAnsiTheme="majorBidi" w:cstheme="majorBidi"/>
          <w:i/>
          <w:iCs/>
          <w:sz w:val="24"/>
          <w:szCs w:val="24"/>
          <w:shd w:val="clear" w:color="auto" w:fill="FFFFFF"/>
        </w:rPr>
        <w:t>, niscaya mereka bertindak sebagai musuh bagimu lalu melepaskan tangan dan lidahnya kepadamu untuk menyakiti dan mereka ingin agar kamu (kembali) kafir.”</w:t>
      </w:r>
    </w:p>
    <w:p w14:paraId="74B159A6" w14:textId="77777777" w:rsidR="00D80316" w:rsidRPr="00B840DB" w:rsidRDefault="00D80316" w:rsidP="00D80316">
      <w:pPr>
        <w:spacing w:line="360" w:lineRule="auto"/>
        <w:ind w:firstLine="720"/>
        <w:jc w:val="both"/>
        <w:rPr>
          <w:rFonts w:asciiTheme="majorBidi" w:hAnsiTheme="majorBidi" w:cstheme="majorBidi"/>
          <w:sz w:val="24"/>
          <w:szCs w:val="24"/>
          <w:shd w:val="clear" w:color="auto" w:fill="FFFFFF"/>
        </w:rPr>
      </w:pPr>
      <w:r w:rsidRPr="00B840DB">
        <w:rPr>
          <w:rFonts w:asciiTheme="majorBidi" w:hAnsiTheme="majorBidi" w:cstheme="majorBidi"/>
          <w:sz w:val="24"/>
          <w:szCs w:val="24"/>
          <w:shd w:val="clear" w:color="auto" w:fill="FFFFFF"/>
        </w:rPr>
        <w:t>Sedangkan di dalam Hadist</w:t>
      </w:r>
      <w:r w:rsidRPr="00B840DB">
        <w:rPr>
          <w:rFonts w:asciiTheme="majorBidi" w:hAnsiTheme="majorBidi" w:cstheme="majorBidi"/>
          <w:sz w:val="24"/>
          <w:szCs w:val="24"/>
          <w:shd w:val="clear" w:color="auto" w:fill="FFFFFF"/>
          <w:rtl/>
        </w:rPr>
        <w:t xml:space="preserve"> </w:t>
      </w:r>
      <w:r w:rsidRPr="00B840DB">
        <w:rPr>
          <w:rFonts w:asciiTheme="majorBidi" w:hAnsiTheme="majorBidi" w:cstheme="majorBidi"/>
          <w:sz w:val="24"/>
          <w:szCs w:val="24"/>
          <w:shd w:val="clear" w:color="auto" w:fill="FFFFFF"/>
        </w:rPr>
        <w:t xml:space="preserve">tentang hijrah yang diriwayatkan al-Imam al-Bukhari ketika mensifati Abdullah ibn Abi Bakr terdapat kata </w:t>
      </w:r>
      <w:r w:rsidRPr="00B840DB">
        <w:rPr>
          <w:rFonts w:asciiTheme="majorBidi" w:hAnsiTheme="majorBidi" w:cstheme="majorBidi"/>
          <w:sz w:val="24"/>
          <w:szCs w:val="24"/>
          <w:shd w:val="clear" w:color="auto" w:fill="FFFFFF"/>
          <w:rtl/>
          <w:lang w:val="en-US"/>
        </w:rPr>
        <w:t>ثَقِفٌ</w:t>
      </w:r>
      <w:r w:rsidRPr="00B840DB">
        <w:rPr>
          <w:rFonts w:asciiTheme="majorBidi" w:hAnsiTheme="majorBidi" w:cstheme="majorBidi"/>
          <w:sz w:val="24"/>
          <w:szCs w:val="24"/>
          <w:shd w:val="clear" w:color="auto" w:fill="FFFFFF"/>
        </w:rPr>
        <w:t xml:space="preserve"> dalam bentuk </w:t>
      </w:r>
      <w:r w:rsidRPr="00B840DB">
        <w:rPr>
          <w:rFonts w:asciiTheme="majorBidi" w:hAnsiTheme="majorBidi" w:cstheme="majorBidi"/>
          <w:i/>
          <w:iCs/>
          <w:sz w:val="24"/>
          <w:szCs w:val="24"/>
          <w:shd w:val="clear" w:color="auto" w:fill="FFFFFF"/>
        </w:rPr>
        <w:t xml:space="preserve">isim </w:t>
      </w:r>
      <w:r w:rsidRPr="00B840DB">
        <w:rPr>
          <w:rFonts w:asciiTheme="majorBidi" w:hAnsiTheme="majorBidi" w:cstheme="majorBidi"/>
          <w:sz w:val="24"/>
          <w:szCs w:val="24"/>
          <w:shd w:val="clear" w:color="auto" w:fill="FFFFFF"/>
        </w:rPr>
        <w:t>(kata benda):</w:t>
      </w:r>
    </w:p>
    <w:p w14:paraId="52C9373B" w14:textId="77777777" w:rsidR="00D80316" w:rsidRPr="00B840DB" w:rsidRDefault="00D80316" w:rsidP="00D80316">
      <w:pPr>
        <w:bidi/>
        <w:spacing w:line="360" w:lineRule="auto"/>
        <w:ind w:firstLine="360"/>
        <w:jc w:val="both"/>
        <w:rPr>
          <w:rFonts w:asciiTheme="majorBidi" w:hAnsiTheme="majorBidi" w:cstheme="majorBidi"/>
          <w:color w:val="000000"/>
          <w:sz w:val="24"/>
          <w:szCs w:val="24"/>
        </w:rPr>
      </w:pPr>
      <w:r w:rsidRPr="00B840DB">
        <w:rPr>
          <w:rFonts w:asciiTheme="majorBidi" w:hAnsiTheme="majorBidi" w:cstheme="majorBidi"/>
          <w:color w:val="000000"/>
          <w:sz w:val="24"/>
          <w:szCs w:val="24"/>
          <w:rtl/>
        </w:rPr>
        <w:t>وَهْوَ غُلاَمٌ شَابٌّ ثَقِفٌ لَقِنٌ</w:t>
      </w:r>
    </w:p>
    <w:p w14:paraId="0C58AB14" w14:textId="77777777" w:rsidR="00D80316" w:rsidRPr="00B840DB" w:rsidRDefault="00D80316" w:rsidP="00D80316">
      <w:pPr>
        <w:spacing w:line="360" w:lineRule="auto"/>
        <w:jc w:val="both"/>
        <w:rPr>
          <w:rFonts w:asciiTheme="majorBidi" w:hAnsiTheme="majorBidi" w:cstheme="majorBidi"/>
          <w:sz w:val="24"/>
          <w:szCs w:val="24"/>
          <w:shd w:val="clear" w:color="auto" w:fill="FFFFFF"/>
        </w:rPr>
      </w:pPr>
      <w:r w:rsidRPr="00B840DB">
        <w:rPr>
          <w:rFonts w:asciiTheme="majorBidi" w:hAnsiTheme="majorBidi" w:cstheme="majorBidi"/>
          <w:sz w:val="24"/>
          <w:szCs w:val="24"/>
          <w:shd w:val="clear" w:color="auto" w:fill="FFFFFF"/>
        </w:rPr>
        <w:t xml:space="preserve">“Dan dia (Abdullah ibn Abi Bakr) adalah pemuda yang </w:t>
      </w:r>
      <w:r w:rsidRPr="00B840DB">
        <w:rPr>
          <w:rFonts w:asciiTheme="majorBidi" w:hAnsiTheme="majorBidi" w:cstheme="majorBidi"/>
          <w:b/>
          <w:bCs/>
          <w:sz w:val="24"/>
          <w:szCs w:val="24"/>
          <w:shd w:val="clear" w:color="auto" w:fill="FFFFFF"/>
        </w:rPr>
        <w:t>cerdas</w:t>
      </w:r>
      <w:r w:rsidRPr="00B840DB">
        <w:rPr>
          <w:rFonts w:asciiTheme="majorBidi" w:hAnsiTheme="majorBidi" w:cstheme="majorBidi"/>
          <w:sz w:val="24"/>
          <w:szCs w:val="24"/>
          <w:shd w:val="clear" w:color="auto" w:fill="FFFFFF"/>
        </w:rPr>
        <w:t>”</w:t>
      </w:r>
      <w:r w:rsidRPr="00B840DB">
        <w:rPr>
          <w:rStyle w:val="FootnoteReference"/>
          <w:rFonts w:asciiTheme="majorBidi" w:hAnsiTheme="majorBidi" w:cstheme="majorBidi"/>
          <w:sz w:val="24"/>
          <w:szCs w:val="24"/>
        </w:rPr>
        <w:footnoteReference w:id="11"/>
      </w:r>
    </w:p>
    <w:p w14:paraId="40A7CD2C" w14:textId="77777777" w:rsidR="00D80316" w:rsidRPr="00B840DB" w:rsidRDefault="00D80316" w:rsidP="00D80316">
      <w:pPr>
        <w:spacing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 xml:space="preserve">Dari variasi makna etimologis di atas, kita bisa melihat bahwa </w:t>
      </w:r>
      <w:r w:rsidRPr="00B840DB">
        <w:rPr>
          <w:rFonts w:asciiTheme="majorBidi" w:hAnsiTheme="majorBidi" w:cstheme="majorBidi"/>
          <w:i/>
          <w:iCs/>
          <w:sz w:val="24"/>
          <w:szCs w:val="24"/>
        </w:rPr>
        <w:t xml:space="preserve">tsaqôfah </w:t>
      </w:r>
      <w:r w:rsidRPr="00B840DB">
        <w:rPr>
          <w:rFonts w:asciiTheme="majorBidi" w:hAnsiTheme="majorBidi" w:cstheme="majorBidi"/>
          <w:sz w:val="24"/>
          <w:szCs w:val="24"/>
        </w:rPr>
        <w:t xml:space="preserve">memiliki beberapa unsur yang sangat penting, diantaranya: kecepatan dalam belajar dan memahami, ilmu, pengetahuan dan seni, bermain-main dengan pedang, cerdik, ringan, dan pintar, </w:t>
      </w:r>
      <w:r w:rsidRPr="00B840DB">
        <w:rPr>
          <w:rFonts w:asciiTheme="majorBidi" w:hAnsiTheme="majorBidi" w:cstheme="majorBidi"/>
          <w:sz w:val="24"/>
          <w:szCs w:val="24"/>
        </w:rPr>
        <w:t>menang/mengalahkan/menangkap, berada, bertemu/menjumpai, cerdas.</w:t>
      </w:r>
    </w:p>
    <w:p w14:paraId="0076DF97" w14:textId="77777777" w:rsidR="00D80316" w:rsidRPr="00B840DB" w:rsidRDefault="00D80316" w:rsidP="00D80316">
      <w:pPr>
        <w:spacing w:line="360" w:lineRule="auto"/>
        <w:ind w:firstLine="720"/>
        <w:jc w:val="both"/>
        <w:rPr>
          <w:rFonts w:asciiTheme="majorBidi" w:hAnsiTheme="majorBidi" w:cstheme="majorBidi"/>
          <w:color w:val="000000"/>
          <w:sz w:val="24"/>
          <w:szCs w:val="24"/>
        </w:rPr>
      </w:pPr>
      <w:r w:rsidRPr="00B840DB">
        <w:rPr>
          <w:rFonts w:asciiTheme="majorBidi" w:hAnsiTheme="majorBidi" w:cstheme="majorBidi"/>
          <w:sz w:val="24"/>
          <w:szCs w:val="24"/>
        </w:rPr>
        <w:t xml:space="preserve">Jika kita perhatikan, makna-makna di atas belum bisa mewakili makna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yang dipahami oleh bangsa Arab sekarang maupun makna budaya yang kita pahami. Oleh karena itu, penulis merasa perlu mengutip sejarah singkat kata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dalam bahasa Arab. Malek Bennabi juga menuliskan di dalam bukunya yang berjudul </w:t>
      </w:r>
      <w:r w:rsidRPr="00B840DB">
        <w:rPr>
          <w:rFonts w:asciiTheme="majorBidi" w:hAnsiTheme="majorBidi" w:cstheme="majorBidi"/>
          <w:i/>
          <w:iCs/>
          <w:sz w:val="24"/>
          <w:szCs w:val="24"/>
        </w:rPr>
        <w:t>Musykilatu al-Tsaqofah</w:t>
      </w:r>
      <w:r w:rsidRPr="00B840DB">
        <w:rPr>
          <w:rFonts w:asciiTheme="majorBidi" w:hAnsiTheme="majorBidi" w:cstheme="majorBidi"/>
          <w:sz w:val="24"/>
          <w:szCs w:val="24"/>
        </w:rPr>
        <w:t>:</w:t>
      </w:r>
      <w:r w:rsidRPr="00B840DB">
        <w:rPr>
          <w:rFonts w:asciiTheme="majorBidi" w:hAnsiTheme="majorBidi" w:cstheme="majorBidi"/>
          <w:color w:val="000000"/>
          <w:sz w:val="24"/>
          <w:szCs w:val="24"/>
        </w:rPr>
        <w:t xml:space="preserve"> “Apabila kita melakukan sedikit kilas balik maka kita tidak akan menemukan kalimat tersebut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di dalam karya tulis ibnu Khaldun, yang bagaimanapun dianggap sebagai referensi utama dalam ilmu sosial Arab di abad pertengahan. Dan apabila kita melakukan kilas balik lebih jauh, kita juga tidak akan menemukan kalimat itu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xml:space="preserve">) digunakan di masa dinasti </w:t>
      </w:r>
      <w:r w:rsidRPr="00B840DB">
        <w:rPr>
          <w:rFonts w:asciiTheme="majorBidi" w:hAnsiTheme="majorBidi" w:cstheme="majorBidi"/>
          <w:i/>
          <w:iCs/>
          <w:color w:val="000000"/>
          <w:sz w:val="24"/>
          <w:szCs w:val="24"/>
        </w:rPr>
        <w:t>Umayyah</w:t>
      </w:r>
      <w:r w:rsidRPr="00B840DB">
        <w:rPr>
          <w:rFonts w:asciiTheme="majorBidi" w:hAnsiTheme="majorBidi" w:cstheme="majorBidi"/>
          <w:color w:val="000000"/>
          <w:sz w:val="24"/>
          <w:szCs w:val="24"/>
        </w:rPr>
        <w:t xml:space="preserve"> maupun ‘</w:t>
      </w:r>
      <w:r w:rsidRPr="00B840DB">
        <w:rPr>
          <w:rFonts w:asciiTheme="majorBidi" w:hAnsiTheme="majorBidi" w:cstheme="majorBidi"/>
          <w:i/>
          <w:iCs/>
          <w:color w:val="000000"/>
          <w:sz w:val="24"/>
          <w:szCs w:val="24"/>
        </w:rPr>
        <w:t>Abbâsiyah</w:t>
      </w:r>
      <w:r w:rsidRPr="00B840DB">
        <w:rPr>
          <w:rFonts w:asciiTheme="majorBidi" w:hAnsiTheme="majorBidi" w:cstheme="majorBidi"/>
          <w:color w:val="000000"/>
          <w:sz w:val="24"/>
          <w:szCs w:val="24"/>
        </w:rPr>
        <w:t xml:space="preserve">, karena tidak ada jejak (kata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di dalam bahasa sastra, maupun bahasa resmi dan administratif pada masa itu.”</w:t>
      </w:r>
      <w:r w:rsidRPr="00B840DB">
        <w:rPr>
          <w:rStyle w:val="FootnoteReference"/>
          <w:rFonts w:asciiTheme="majorBidi" w:hAnsiTheme="majorBidi" w:cstheme="majorBidi"/>
          <w:sz w:val="24"/>
          <w:szCs w:val="24"/>
          <w:rtl/>
        </w:rPr>
        <w:footnoteReference w:id="12"/>
      </w:r>
    </w:p>
    <w:p w14:paraId="6B6C45B9" w14:textId="77777777" w:rsidR="00D80316" w:rsidRPr="00B840DB" w:rsidRDefault="00D80316" w:rsidP="00D80316">
      <w:pPr>
        <w:spacing w:line="360" w:lineRule="auto"/>
        <w:ind w:firstLine="720"/>
        <w:jc w:val="both"/>
        <w:rPr>
          <w:rFonts w:asciiTheme="majorBidi" w:hAnsiTheme="majorBidi" w:cstheme="majorBidi"/>
          <w:color w:val="000000"/>
          <w:sz w:val="24"/>
          <w:szCs w:val="24"/>
        </w:rPr>
      </w:pPr>
      <w:r w:rsidRPr="00B840DB">
        <w:rPr>
          <w:rFonts w:asciiTheme="majorBidi" w:hAnsiTheme="majorBidi" w:cstheme="majorBidi"/>
          <w:color w:val="000000"/>
          <w:sz w:val="24"/>
          <w:szCs w:val="24"/>
        </w:rPr>
        <w:t xml:space="preserve">Dan kita tidak perlu heran apabila kita tidak menemukan kalimat </w:t>
      </w:r>
      <w:r w:rsidRPr="00B840DB">
        <w:rPr>
          <w:rFonts w:asciiTheme="majorBidi" w:hAnsiTheme="majorBidi" w:cstheme="majorBidi"/>
          <w:i/>
          <w:iCs/>
          <w:color w:val="000000"/>
          <w:sz w:val="24"/>
          <w:szCs w:val="24"/>
        </w:rPr>
        <w:t xml:space="preserve">Tsaqôfah </w:t>
      </w:r>
      <w:r w:rsidRPr="00B840DB">
        <w:rPr>
          <w:rFonts w:asciiTheme="majorBidi" w:hAnsiTheme="majorBidi" w:cstheme="majorBidi"/>
          <w:color w:val="000000"/>
          <w:sz w:val="24"/>
          <w:szCs w:val="24"/>
        </w:rPr>
        <w:t xml:space="preserve">di dalam dokumen-dokumen pada masa itu, maupun di dalam karya-karya ibn Khaldun; karena konsep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xml:space="preserve"> datang kepada kita dari Eropa baru-baru ini. Kemudian kita </w:t>
      </w:r>
      <w:r w:rsidRPr="00B840DB">
        <w:rPr>
          <w:rFonts w:asciiTheme="majorBidi" w:hAnsiTheme="majorBidi" w:cstheme="majorBidi"/>
          <w:color w:val="000000"/>
          <w:sz w:val="24"/>
          <w:szCs w:val="24"/>
        </w:rPr>
        <w:lastRenderedPageBreak/>
        <w:t>mendapati buku-buku yang berbicara tentang tema ini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xml:space="preserve">) di negara-negara Arab, bahwasanya para penulis selalu menyandingkan kata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xml:space="preserve"> dengan kata “</w:t>
      </w:r>
      <w:r w:rsidRPr="00B840DB">
        <w:rPr>
          <w:rFonts w:asciiTheme="majorBidi" w:hAnsiTheme="majorBidi" w:cstheme="majorBidi"/>
          <w:i/>
          <w:iCs/>
          <w:color w:val="000000"/>
          <w:sz w:val="24"/>
          <w:szCs w:val="24"/>
        </w:rPr>
        <w:t>culture</w:t>
      </w:r>
      <w:r w:rsidRPr="00B840DB">
        <w:rPr>
          <w:rFonts w:asciiTheme="majorBidi" w:hAnsiTheme="majorBidi" w:cstheme="majorBidi"/>
          <w:color w:val="000000"/>
          <w:sz w:val="24"/>
          <w:szCs w:val="24"/>
        </w:rPr>
        <w:t>” yang tertulis dengan huruf latin</w:t>
      </w:r>
      <w:r w:rsidRPr="00B840DB">
        <w:rPr>
          <w:rStyle w:val="FootnoteReference"/>
          <w:rFonts w:asciiTheme="majorBidi" w:hAnsiTheme="majorBidi" w:cstheme="majorBidi"/>
          <w:sz w:val="24"/>
          <w:szCs w:val="24"/>
        </w:rPr>
        <w:footnoteReference w:id="13"/>
      </w:r>
      <w:r w:rsidRPr="00B840DB">
        <w:rPr>
          <w:rFonts w:asciiTheme="majorBidi" w:hAnsiTheme="majorBidi" w:cstheme="majorBidi"/>
          <w:color w:val="000000"/>
          <w:sz w:val="24"/>
          <w:szCs w:val="24"/>
        </w:rPr>
        <w:t>, mereka menyadari bahwa kata ini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dalam bahasa Arab belum memiliki definisi yang kuat, yang semestinya ada di dalam setiap ilmu tentang konsep. Maka dapat disimpulkan bahwa kata ini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adalah kata baru.</w:t>
      </w:r>
      <w:r w:rsidRPr="00B840DB">
        <w:rPr>
          <w:rStyle w:val="FootnoteReference"/>
          <w:rFonts w:asciiTheme="majorBidi" w:hAnsiTheme="majorBidi" w:cstheme="majorBidi"/>
          <w:sz w:val="24"/>
          <w:szCs w:val="24"/>
        </w:rPr>
        <w:footnoteReference w:id="14"/>
      </w:r>
      <w:r w:rsidRPr="00B840DB">
        <w:rPr>
          <w:rFonts w:asciiTheme="majorBidi" w:hAnsiTheme="majorBidi" w:cstheme="majorBidi"/>
          <w:color w:val="000000"/>
          <w:sz w:val="24"/>
          <w:szCs w:val="24"/>
        </w:rPr>
        <w:t xml:space="preserve"> Barulah pada abad ke-19 kata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xml:space="preserve"> mengalami perkembangan yang pesat dalam pengertian dan</w:t>
      </w:r>
      <w:r w:rsidRPr="00B840DB">
        <w:rPr>
          <w:rFonts w:asciiTheme="majorBidi" w:hAnsiTheme="majorBidi" w:cstheme="majorBidi"/>
          <w:sz w:val="24"/>
          <w:szCs w:val="24"/>
        </w:rPr>
        <w:t xml:space="preserve"> perkembangan definisinya. Gagasan </w:t>
      </w:r>
      <w:r w:rsidRPr="00B840DB">
        <w:rPr>
          <w:rFonts w:asciiTheme="majorBidi" w:hAnsiTheme="majorBidi" w:cstheme="majorBidi"/>
          <w:i/>
          <w:iCs/>
          <w:sz w:val="24"/>
          <w:szCs w:val="24"/>
        </w:rPr>
        <w:t xml:space="preserve">tsaqôfah </w:t>
      </w:r>
      <w:r w:rsidRPr="00B840DB">
        <w:rPr>
          <w:rFonts w:asciiTheme="majorBidi" w:hAnsiTheme="majorBidi" w:cstheme="majorBidi"/>
          <w:sz w:val="24"/>
          <w:szCs w:val="24"/>
        </w:rPr>
        <w:t>bertambah jelas pada masa keemasan ini, dan menjadi konsep yang lebih spesifik, dengan menjadi salah satu topik pembahasan ilmu sosial.</w:t>
      </w:r>
      <w:r w:rsidRPr="00B840DB">
        <w:rPr>
          <w:rStyle w:val="FootnoteReference"/>
          <w:rFonts w:asciiTheme="majorBidi" w:hAnsiTheme="majorBidi" w:cstheme="majorBidi"/>
          <w:sz w:val="24"/>
          <w:szCs w:val="24"/>
        </w:rPr>
        <w:footnoteReference w:id="15"/>
      </w:r>
      <w:r w:rsidRPr="00B840DB">
        <w:rPr>
          <w:rFonts w:asciiTheme="majorBidi" w:hAnsiTheme="majorBidi" w:cstheme="majorBidi"/>
          <w:sz w:val="24"/>
          <w:szCs w:val="24"/>
        </w:rPr>
        <w:t xml:space="preserve"> Hal ini dapat kita lihat pada definisi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yang ada di dalam </w:t>
      </w:r>
      <w:r w:rsidRPr="00B840DB">
        <w:rPr>
          <w:rFonts w:asciiTheme="majorBidi" w:hAnsiTheme="majorBidi" w:cstheme="majorBidi"/>
          <w:i/>
          <w:iCs/>
          <w:sz w:val="24"/>
          <w:szCs w:val="24"/>
        </w:rPr>
        <w:t>Mu’jam al-Lughoh al-Arabiyyah al-Mu’âshirah</w:t>
      </w:r>
      <w:r w:rsidRPr="00B840DB">
        <w:rPr>
          <w:rFonts w:asciiTheme="majorBidi" w:hAnsiTheme="majorBidi" w:cstheme="majorBidi"/>
          <w:sz w:val="24"/>
          <w:szCs w:val="24"/>
        </w:rPr>
        <w:t xml:space="preserve"> yang merupakan salah satu kamus bahasa Arab modern.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adalah: Masdar dari kata </w:t>
      </w:r>
      <w:r w:rsidRPr="00B840DB">
        <w:rPr>
          <w:rFonts w:asciiTheme="majorBidi" w:hAnsiTheme="majorBidi" w:cstheme="majorBidi"/>
          <w:i/>
          <w:iCs/>
          <w:sz w:val="24"/>
          <w:szCs w:val="24"/>
        </w:rPr>
        <w:t xml:space="preserve">tsaqufa; </w:t>
      </w:r>
      <w:r w:rsidRPr="00B840DB">
        <w:rPr>
          <w:rFonts w:asciiTheme="majorBidi" w:hAnsiTheme="majorBidi" w:cstheme="majorBidi"/>
          <w:sz w:val="24"/>
          <w:szCs w:val="24"/>
        </w:rPr>
        <w:t xml:space="preserve">Ilmu, pengetahuan dan seni yang dicapai oleh individu; Segala sesuatu yang dicapai oleh bangsa atau negara dalam berbagai bidang; sastra, pemikiran, industri, ilmu, seni dan sebagainya. Yang bertujuan untuk mencerahkan pikiran, memperbaiki </w:t>
      </w:r>
      <w:r w:rsidRPr="00B840DB">
        <w:rPr>
          <w:rFonts w:asciiTheme="majorBidi" w:hAnsiTheme="majorBidi" w:cstheme="majorBidi"/>
          <w:sz w:val="24"/>
          <w:szCs w:val="24"/>
        </w:rPr>
        <w:t>rasa, dan menumbuhkan kemampuan kritik serta penilaian dalam individu maupun masyarakat; Lingkungan yang ditinggalkan manusia dengan segala yang ada di dalamnya, termasuk produk material dan non material yang diwariskan dari generasi ke generasi; Warisan sastra, seni, dan teater.</w:t>
      </w:r>
      <w:r w:rsidRPr="00B840DB">
        <w:rPr>
          <w:rStyle w:val="FootnoteReference"/>
          <w:rFonts w:asciiTheme="majorBidi" w:hAnsiTheme="majorBidi" w:cstheme="majorBidi"/>
          <w:sz w:val="24"/>
          <w:szCs w:val="24"/>
        </w:rPr>
        <w:footnoteReference w:id="16"/>
      </w:r>
    </w:p>
    <w:p w14:paraId="33BBA7F2" w14:textId="77777777" w:rsidR="00D80316" w:rsidRPr="00B840DB" w:rsidRDefault="00D80316" w:rsidP="00D80316">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Menurut Malek Bennabi sendiri, definisi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adalah:</w:t>
      </w:r>
    </w:p>
    <w:p w14:paraId="4126B6EC" w14:textId="77777777" w:rsidR="00D80316" w:rsidRPr="00B840DB" w:rsidRDefault="00D80316" w:rsidP="00D80316">
      <w:pPr>
        <w:bidi/>
        <w:spacing w:line="360" w:lineRule="auto"/>
        <w:jc w:val="both"/>
        <w:rPr>
          <w:rFonts w:asciiTheme="majorBidi" w:hAnsiTheme="majorBidi" w:cstheme="majorBidi"/>
          <w:color w:val="000000"/>
          <w:sz w:val="24"/>
          <w:szCs w:val="24"/>
        </w:rPr>
      </w:pPr>
      <w:r w:rsidRPr="00B840DB">
        <w:rPr>
          <w:rFonts w:asciiTheme="majorBidi" w:hAnsiTheme="majorBidi" w:cstheme="majorBidi"/>
          <w:color w:val="000000"/>
          <w:sz w:val="24"/>
          <w:szCs w:val="24"/>
          <w:rtl/>
        </w:rPr>
        <w:t>مَجْمُوْعَةٌ مِنَ الصِّفَاتِ الْخَلْقِيَّةِ وَالْقَيِّمِ الْاِجْتِمَاعِيَّةِ، الَّتِيْ تُؤَثِّرُ فِيْ الْفَرْدِ مُنْذُ وِلاَدَتِهِ وَتُصْبِحُ لَا شُعُوْرِيًّاً الْعِلاَقَة ُالَّتِيْ تُرَبِّطُ سُلُوْكَهُ بِأُسْلُوْبِ الْحَيَاةِ فِيْ الْوَسَطِ الَّذِيْ وُلِدَ فِيْهِ</w:t>
      </w:r>
    </w:p>
    <w:p w14:paraId="05444492" w14:textId="77777777" w:rsidR="00D80316" w:rsidRPr="00B840DB" w:rsidRDefault="00D80316" w:rsidP="00D80316">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Sekumpulan sifat bawaan dan nilai-nilai sosial, yang mempengaruhi individu sejak lahir dantanpa disadari menjadi hubungan yang mengikat perilakunya dengan cara hidup di tengah tempat ia dilahirkan.</w:t>
      </w:r>
      <w:r w:rsidRPr="00B840DB">
        <w:rPr>
          <w:rStyle w:val="FootnoteReference"/>
          <w:rFonts w:asciiTheme="majorBidi" w:hAnsiTheme="majorBidi" w:cstheme="majorBidi"/>
          <w:sz w:val="24"/>
          <w:szCs w:val="24"/>
        </w:rPr>
        <w:footnoteReference w:id="17"/>
      </w:r>
    </w:p>
    <w:p w14:paraId="2707376F" w14:textId="77777777" w:rsidR="00D80316" w:rsidRPr="00B840DB" w:rsidRDefault="00D80316" w:rsidP="00D80316">
      <w:pPr>
        <w:spacing w:line="360" w:lineRule="auto"/>
        <w:ind w:firstLine="720"/>
        <w:jc w:val="both"/>
        <w:rPr>
          <w:rFonts w:asciiTheme="majorBidi" w:hAnsiTheme="majorBidi" w:cstheme="majorBidi"/>
          <w:color w:val="000000"/>
          <w:sz w:val="24"/>
          <w:szCs w:val="24"/>
          <w:rtl/>
        </w:rPr>
      </w:pPr>
      <w:r w:rsidRPr="00B840DB">
        <w:rPr>
          <w:rFonts w:asciiTheme="majorBidi" w:hAnsiTheme="majorBidi" w:cstheme="majorBidi"/>
          <w:color w:val="000000"/>
          <w:sz w:val="24"/>
          <w:szCs w:val="24"/>
        </w:rPr>
        <w:t xml:space="preserve">Kemudian Malek Bennabi menjelaskan bahwa: untuk mengembalikan kata </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xml:space="preserve"> ke makna sebenarnya, kita harus melihatnya dalam konteks sejarah dan sistem pendidikan terapan agar kita dapat memahami menyebarkannya di semua lapisan masyarakat.</w:t>
      </w:r>
      <w:r w:rsidRPr="00B840DB">
        <w:rPr>
          <w:rStyle w:val="FootnoteReference"/>
          <w:rFonts w:asciiTheme="majorBidi" w:hAnsiTheme="majorBidi" w:cstheme="majorBidi"/>
          <w:color w:val="000000"/>
          <w:sz w:val="24"/>
          <w:szCs w:val="24"/>
        </w:rPr>
        <w:footnoteReference w:id="18"/>
      </w:r>
    </w:p>
    <w:p w14:paraId="5AE65F1C" w14:textId="77777777" w:rsidR="00D80316" w:rsidRPr="00B840DB" w:rsidRDefault="00D80316" w:rsidP="00D80316">
      <w:pPr>
        <w:spacing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 xml:space="preserve">Di dalam konteks sejarah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adalah kumpulan (Masyarakat) itu sendiri</w:t>
      </w:r>
      <w:r w:rsidRPr="00B840DB">
        <w:rPr>
          <w:rFonts w:asciiTheme="majorBidi" w:hAnsiTheme="majorBidi" w:cstheme="majorBidi"/>
          <w:sz w:val="24"/>
          <w:szCs w:val="24"/>
          <w:lang w:val="en-US"/>
        </w:rPr>
        <w:t>,</w:t>
      </w:r>
      <w:r w:rsidRPr="00B840DB">
        <w:rPr>
          <w:rFonts w:asciiTheme="majorBidi" w:hAnsiTheme="majorBidi" w:cstheme="majorBidi"/>
          <w:sz w:val="24"/>
          <w:szCs w:val="24"/>
        </w:rPr>
        <w:t xml:space="preserve"> </w:t>
      </w:r>
      <w:r w:rsidRPr="00B840DB">
        <w:rPr>
          <w:rFonts w:asciiTheme="majorBidi" w:hAnsiTheme="majorBidi" w:cstheme="majorBidi"/>
          <w:sz w:val="24"/>
          <w:szCs w:val="24"/>
        </w:rPr>
        <w:lastRenderedPageBreak/>
        <w:t xml:space="preserve">yang terdiri dari adat/kebiasaan yang homogen, kecerdasan yang berdekatan, tradisi yang saling melengkapi, rasa yang proporsional dan emosi yang serupa. Atau dengan kata lain, ia adalah segala sesuatu yang memberikan karakter khusus terhadap sebuah peradaban dan menentukan kutub/porosnya, seperti: rasionalisme ibn Khaldun dan </w:t>
      </w:r>
      <w:r w:rsidRPr="00B840DB">
        <w:rPr>
          <w:rFonts w:asciiTheme="majorBidi" w:hAnsiTheme="majorBidi" w:cstheme="majorBidi"/>
          <w:i/>
          <w:iCs/>
          <w:sz w:val="24"/>
          <w:szCs w:val="24"/>
        </w:rPr>
        <w:t xml:space="preserve">rûhâniyyah </w:t>
      </w:r>
      <w:r w:rsidRPr="00B840DB">
        <w:rPr>
          <w:rFonts w:asciiTheme="majorBidi" w:hAnsiTheme="majorBidi" w:cstheme="majorBidi"/>
          <w:sz w:val="24"/>
          <w:szCs w:val="24"/>
        </w:rPr>
        <w:t>Ghozali.</w:t>
      </w:r>
      <w:r w:rsidRPr="00B840DB">
        <w:rPr>
          <w:rStyle w:val="FootnoteReference"/>
          <w:rFonts w:asciiTheme="majorBidi" w:hAnsiTheme="majorBidi" w:cstheme="majorBidi"/>
          <w:sz w:val="24"/>
          <w:szCs w:val="24"/>
        </w:rPr>
        <w:footnoteReference w:id="19"/>
      </w:r>
    </w:p>
    <w:p w14:paraId="52DBA171" w14:textId="77777777" w:rsidR="00D80316" w:rsidRPr="00B840DB" w:rsidRDefault="00D80316" w:rsidP="00D80316">
      <w:pPr>
        <w:spacing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 xml:space="preserve">Sedangkan dalam konteks pendidikan, Malek Bennabi menjelaskan bahwa </w:t>
      </w:r>
      <w:r w:rsidRPr="00B840DB">
        <w:rPr>
          <w:rFonts w:asciiTheme="majorBidi" w:hAnsiTheme="majorBidi" w:cstheme="majorBidi"/>
          <w:i/>
          <w:iCs/>
          <w:sz w:val="24"/>
          <w:szCs w:val="24"/>
        </w:rPr>
        <w:t xml:space="preserve">tsaqôfah </w:t>
      </w:r>
      <w:r w:rsidRPr="00B840DB">
        <w:rPr>
          <w:rFonts w:asciiTheme="majorBidi" w:hAnsiTheme="majorBidi" w:cstheme="majorBidi"/>
          <w:sz w:val="24"/>
          <w:szCs w:val="24"/>
        </w:rPr>
        <w:t xml:space="preserve">bukanlah ilmu khusus bagi tingkatan tertentu di dalam masyarakat. Bahkan, ia adalah aturan-aturan yang dibutuhkan oleh kehidupan umum, dengan segala bentuk pemikiran dan keragaman sosial yang ada di dalamnya. terlebih jika </w:t>
      </w:r>
      <w:r w:rsidRPr="00B840DB">
        <w:rPr>
          <w:rFonts w:asciiTheme="majorBidi" w:hAnsiTheme="majorBidi" w:cstheme="majorBidi"/>
          <w:i/>
          <w:iCs/>
          <w:sz w:val="24"/>
          <w:szCs w:val="24"/>
        </w:rPr>
        <w:t xml:space="preserve">tsaqôfah </w:t>
      </w:r>
      <w:r w:rsidRPr="00B840DB">
        <w:rPr>
          <w:rFonts w:asciiTheme="majorBidi" w:hAnsiTheme="majorBidi" w:cstheme="majorBidi"/>
          <w:sz w:val="24"/>
          <w:szCs w:val="24"/>
        </w:rPr>
        <w:t xml:space="preserve">diibaratkan sebuah jembatan yang dilalui manusia untuk menuju kemajuan dan </w:t>
      </w:r>
      <w:r w:rsidRPr="00B840DB">
        <w:rPr>
          <w:rFonts w:asciiTheme="majorBidi" w:hAnsiTheme="majorBidi" w:cstheme="majorBidi"/>
          <w:i/>
          <w:iCs/>
          <w:sz w:val="24"/>
          <w:szCs w:val="24"/>
        </w:rPr>
        <w:t>tamaddun</w:t>
      </w:r>
      <w:r w:rsidRPr="00B840DB">
        <w:rPr>
          <w:rFonts w:asciiTheme="majorBidi" w:hAnsiTheme="majorBidi" w:cstheme="majorBidi"/>
          <w:sz w:val="24"/>
          <w:szCs w:val="24"/>
        </w:rPr>
        <w:t xml:space="preserve">, maka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juga adalah pagar jembatan yang menjaga agar orang-orang tidak terjatuh ke dalam jurang. Maka dengan kaidah ini, dapat dikatakan bahwa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secara umum adalah suatu kerangka kehidupan yang menyatukan antara penggembala kambing dan cendekiawan dalam kesatuan kolektif persamaan, ini berarti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memperhatikan setiap tingkatan di dalam </w:t>
      </w:r>
      <w:r w:rsidRPr="00B840DB">
        <w:rPr>
          <w:rFonts w:asciiTheme="majorBidi" w:hAnsiTheme="majorBidi" w:cstheme="majorBidi"/>
          <w:sz w:val="24"/>
          <w:szCs w:val="24"/>
        </w:rPr>
        <w:t xml:space="preserve">masyarakat. Dengan demikian, </w:t>
      </w:r>
      <w:r w:rsidRPr="00B840DB">
        <w:rPr>
          <w:rFonts w:asciiTheme="majorBidi" w:hAnsiTheme="majorBidi" w:cstheme="majorBidi"/>
          <w:i/>
          <w:iCs/>
          <w:sz w:val="24"/>
          <w:szCs w:val="24"/>
        </w:rPr>
        <w:t>tsaqôfah</w:t>
      </w:r>
      <w:r w:rsidRPr="00B840DB">
        <w:rPr>
          <w:rFonts w:asciiTheme="majorBidi" w:hAnsiTheme="majorBidi" w:cstheme="majorBidi"/>
          <w:i/>
          <w:iCs/>
          <w:sz w:val="24"/>
          <w:szCs w:val="24"/>
          <w:rtl/>
        </w:rPr>
        <w:t xml:space="preserve"> </w:t>
      </w:r>
      <w:r w:rsidRPr="00B840DB">
        <w:rPr>
          <w:rFonts w:asciiTheme="majorBidi" w:hAnsiTheme="majorBidi" w:cstheme="majorBidi"/>
          <w:sz w:val="24"/>
          <w:szCs w:val="24"/>
        </w:rPr>
        <w:t xml:space="preserve">turut mengambil bagian dalam urusan individu, membangun masyarakat, mengatasi masalah kepemimpinan, sebagaimana ia pun mengatasi masalah masyarakat. </w:t>
      </w:r>
      <w:r w:rsidRPr="00B840DB">
        <w:rPr>
          <w:rStyle w:val="FootnoteReference"/>
          <w:rFonts w:asciiTheme="majorBidi" w:hAnsiTheme="majorBidi" w:cstheme="majorBidi"/>
          <w:sz w:val="24"/>
          <w:szCs w:val="24"/>
        </w:rPr>
        <w:footnoteReference w:id="20"/>
      </w:r>
    </w:p>
    <w:p w14:paraId="2251C2B9" w14:textId="77777777" w:rsidR="00C80FAA" w:rsidRPr="00B840DB" w:rsidRDefault="00C80FAA" w:rsidP="00B840DB">
      <w:pPr>
        <w:spacing w:after="0" w:line="360" w:lineRule="auto"/>
        <w:ind w:firstLine="720"/>
        <w:jc w:val="both"/>
        <w:rPr>
          <w:rFonts w:asciiTheme="majorBidi" w:hAnsiTheme="majorBidi" w:cstheme="majorBidi"/>
          <w:sz w:val="24"/>
          <w:szCs w:val="24"/>
        </w:rPr>
      </w:pP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di dalam konteks sejarah menurut Malek Bennabi mengandung makna adat dan kebiasaan (</w:t>
      </w:r>
      <w:r w:rsidRPr="00B840DB">
        <w:rPr>
          <w:rFonts w:asciiTheme="majorBidi" w:hAnsiTheme="majorBidi" w:cstheme="majorBidi"/>
          <w:i/>
          <w:iCs/>
          <w:sz w:val="24"/>
          <w:szCs w:val="24"/>
        </w:rPr>
        <w:t>âdât</w:t>
      </w:r>
      <w:r w:rsidRPr="00B840DB">
        <w:rPr>
          <w:rFonts w:asciiTheme="majorBidi" w:hAnsiTheme="majorBidi" w:cstheme="majorBidi"/>
          <w:sz w:val="24"/>
          <w:szCs w:val="24"/>
        </w:rPr>
        <w:t xml:space="preserve"> dan </w:t>
      </w:r>
      <w:r w:rsidRPr="00B840DB">
        <w:rPr>
          <w:rFonts w:asciiTheme="majorBidi" w:hAnsiTheme="majorBidi" w:cstheme="majorBidi"/>
          <w:i/>
          <w:iCs/>
          <w:sz w:val="24"/>
          <w:szCs w:val="24"/>
        </w:rPr>
        <w:t>taqâlîd),</w:t>
      </w:r>
      <w:r w:rsidRPr="00B840DB">
        <w:rPr>
          <w:rFonts w:asciiTheme="majorBidi" w:hAnsiTheme="majorBidi" w:cstheme="majorBidi"/>
          <w:sz w:val="24"/>
          <w:szCs w:val="24"/>
        </w:rPr>
        <w:t xml:space="preserve"> hal ini sesuai dengan makna budaya di dalam KBBI; yang mana, budaya sendiri, selain bermakna pikir dan akal budi, juga bermakna adat istiadat dan sesuatu yang sudah menjadi kebiasaan yang sukar diubah.</w:t>
      </w:r>
      <w:r w:rsidRPr="00B840DB">
        <w:rPr>
          <w:rStyle w:val="FootnoteReference"/>
          <w:rFonts w:asciiTheme="majorBidi" w:hAnsiTheme="majorBidi" w:cstheme="majorBidi"/>
          <w:sz w:val="24"/>
          <w:szCs w:val="24"/>
        </w:rPr>
        <w:footnoteReference w:id="21"/>
      </w:r>
      <w:r w:rsidRPr="00B840DB">
        <w:rPr>
          <w:rFonts w:asciiTheme="majorBidi" w:hAnsiTheme="majorBidi" w:cstheme="majorBidi"/>
          <w:sz w:val="24"/>
          <w:szCs w:val="24"/>
        </w:rPr>
        <w:t xml:space="preserve"> Oleh karena itu penulis juga mencari kata dalam bahasa Arab yang memiliki makna adat istiadat atau kebiasaan. Terjemahan dari kata adat istiadat dalam bahasa Arab adalah </w:t>
      </w:r>
      <w:r w:rsidRPr="00B840DB">
        <w:rPr>
          <w:rFonts w:asciiTheme="majorBidi" w:hAnsiTheme="majorBidi" w:cstheme="majorBidi"/>
          <w:sz w:val="24"/>
          <w:szCs w:val="24"/>
          <w:rtl/>
        </w:rPr>
        <w:t>عُرْفٌ</w:t>
      </w:r>
      <w:r w:rsidRPr="00B840DB">
        <w:rPr>
          <w:rFonts w:asciiTheme="majorBidi" w:hAnsiTheme="majorBidi" w:cstheme="majorBidi"/>
          <w:sz w:val="24"/>
          <w:szCs w:val="24"/>
        </w:rPr>
        <w:t xml:space="preserve"> (‘</w:t>
      </w:r>
      <w:r w:rsidRPr="00B840DB">
        <w:rPr>
          <w:rFonts w:asciiTheme="majorBidi" w:hAnsiTheme="majorBidi" w:cstheme="majorBidi"/>
          <w:i/>
          <w:iCs/>
          <w:sz w:val="24"/>
          <w:szCs w:val="24"/>
        </w:rPr>
        <w:t>Urf</w:t>
      </w:r>
      <w:r w:rsidRPr="00B840DB">
        <w:rPr>
          <w:rFonts w:asciiTheme="majorBidi" w:hAnsiTheme="majorBidi" w:cstheme="majorBidi"/>
          <w:sz w:val="24"/>
          <w:szCs w:val="24"/>
        </w:rPr>
        <w:t xml:space="preserve">), </w:t>
      </w:r>
      <w:r w:rsidRPr="00B840DB">
        <w:rPr>
          <w:rFonts w:asciiTheme="majorBidi" w:hAnsiTheme="majorBidi" w:cstheme="majorBidi"/>
          <w:sz w:val="24"/>
          <w:szCs w:val="24"/>
          <w:rtl/>
        </w:rPr>
        <w:t>تَقَالِيْدٌ</w:t>
      </w:r>
      <w:r w:rsidRPr="00B840DB">
        <w:rPr>
          <w:rFonts w:asciiTheme="majorBidi" w:hAnsiTheme="majorBidi" w:cstheme="majorBidi"/>
          <w:sz w:val="24"/>
          <w:szCs w:val="24"/>
        </w:rPr>
        <w:t xml:space="preserve"> (</w:t>
      </w:r>
      <w:r w:rsidRPr="00B840DB">
        <w:rPr>
          <w:rFonts w:asciiTheme="majorBidi" w:hAnsiTheme="majorBidi" w:cstheme="majorBidi"/>
          <w:i/>
          <w:iCs/>
          <w:sz w:val="24"/>
          <w:szCs w:val="24"/>
        </w:rPr>
        <w:t>Taqaliid</w:t>
      </w:r>
      <w:r w:rsidRPr="00B840DB">
        <w:rPr>
          <w:rFonts w:asciiTheme="majorBidi" w:hAnsiTheme="majorBidi" w:cstheme="majorBidi"/>
          <w:sz w:val="24"/>
          <w:szCs w:val="24"/>
        </w:rPr>
        <w:t xml:space="preserve">), dan </w:t>
      </w:r>
      <w:r w:rsidRPr="00B840DB">
        <w:rPr>
          <w:rFonts w:asciiTheme="majorBidi" w:hAnsiTheme="majorBidi" w:cstheme="majorBidi"/>
          <w:sz w:val="24"/>
          <w:szCs w:val="24"/>
          <w:rtl/>
        </w:rPr>
        <w:t>عَادَاتٌ</w:t>
      </w:r>
      <w:r w:rsidRPr="00B840DB">
        <w:rPr>
          <w:rFonts w:asciiTheme="majorBidi" w:hAnsiTheme="majorBidi" w:cstheme="majorBidi"/>
          <w:sz w:val="24"/>
          <w:szCs w:val="24"/>
        </w:rPr>
        <w:t xml:space="preserve"> (</w:t>
      </w:r>
      <w:r w:rsidRPr="00B840DB">
        <w:rPr>
          <w:rFonts w:asciiTheme="majorBidi" w:hAnsiTheme="majorBidi" w:cstheme="majorBidi"/>
          <w:i/>
          <w:iCs/>
          <w:sz w:val="24"/>
          <w:szCs w:val="24"/>
        </w:rPr>
        <w:t xml:space="preserve">Âdât </w:t>
      </w:r>
      <w:r w:rsidRPr="00B840DB">
        <w:rPr>
          <w:rFonts w:asciiTheme="majorBidi" w:hAnsiTheme="majorBidi" w:cstheme="majorBidi"/>
          <w:sz w:val="24"/>
          <w:szCs w:val="24"/>
        </w:rPr>
        <w:t>).</w:t>
      </w:r>
      <w:r w:rsidRPr="00B840DB">
        <w:rPr>
          <w:rStyle w:val="FootnoteReference"/>
          <w:rFonts w:asciiTheme="majorBidi" w:hAnsiTheme="majorBidi" w:cstheme="majorBidi"/>
          <w:sz w:val="24"/>
          <w:szCs w:val="24"/>
        </w:rPr>
        <w:footnoteReference w:id="22"/>
      </w:r>
    </w:p>
    <w:p w14:paraId="35A7E99B"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Di dalam bahasa Arab ‘</w:t>
      </w:r>
      <w:r w:rsidRPr="00B840DB">
        <w:rPr>
          <w:rFonts w:asciiTheme="majorBidi" w:hAnsiTheme="majorBidi" w:cstheme="majorBidi"/>
          <w:i/>
          <w:iCs/>
          <w:sz w:val="24"/>
          <w:szCs w:val="24"/>
        </w:rPr>
        <w:t>Urf</w:t>
      </w:r>
      <w:r w:rsidRPr="00B840DB">
        <w:rPr>
          <w:rFonts w:asciiTheme="majorBidi" w:hAnsiTheme="majorBidi" w:cstheme="majorBidi"/>
          <w:i/>
          <w:iCs/>
          <w:sz w:val="24"/>
          <w:szCs w:val="24"/>
          <w:rtl/>
        </w:rPr>
        <w:t xml:space="preserve"> </w:t>
      </w:r>
      <w:r w:rsidRPr="00B840DB">
        <w:rPr>
          <w:rFonts w:asciiTheme="majorBidi" w:hAnsiTheme="majorBidi" w:cstheme="majorBidi"/>
          <w:sz w:val="24"/>
          <w:szCs w:val="24"/>
        </w:rPr>
        <w:t>didefinisikan sebagai berikut:</w:t>
      </w:r>
    </w:p>
    <w:p w14:paraId="05B9B435" w14:textId="77777777" w:rsidR="00C80FAA" w:rsidRPr="00B840DB" w:rsidRDefault="00C80FAA" w:rsidP="00B840DB">
      <w:pPr>
        <w:bidi/>
        <w:spacing w:line="360" w:lineRule="auto"/>
        <w:jc w:val="both"/>
        <w:rPr>
          <w:rFonts w:asciiTheme="majorBidi" w:hAnsiTheme="majorBidi" w:cstheme="majorBidi"/>
          <w:sz w:val="24"/>
          <w:szCs w:val="24"/>
          <w:rtl/>
        </w:rPr>
      </w:pPr>
      <w:r w:rsidRPr="00B840DB">
        <w:rPr>
          <w:rFonts w:asciiTheme="majorBidi" w:hAnsiTheme="majorBidi" w:cstheme="majorBidi"/>
          <w:sz w:val="24"/>
          <w:szCs w:val="24"/>
          <w:rtl/>
        </w:rPr>
        <w:t>اَلْعُرْفُ هُوَ مَا تَعَارَفَ عَلَيْهِ النَّاسُ فِيْ عَادَاتِهِمْ وَمُعَامَلَاتَهِمْ.</w:t>
      </w:r>
    </w:p>
    <w:p w14:paraId="40430103" w14:textId="77777777" w:rsidR="00C80FAA" w:rsidRPr="00B840DB" w:rsidRDefault="00C80FAA" w:rsidP="00B840DB">
      <w:pPr>
        <w:spacing w:line="360" w:lineRule="auto"/>
        <w:ind w:firstLine="95"/>
        <w:jc w:val="both"/>
        <w:rPr>
          <w:rFonts w:asciiTheme="majorBidi" w:hAnsiTheme="majorBidi" w:cstheme="majorBidi"/>
          <w:sz w:val="24"/>
          <w:szCs w:val="24"/>
        </w:rPr>
      </w:pPr>
      <w:r w:rsidRPr="00B840DB">
        <w:rPr>
          <w:rFonts w:asciiTheme="majorBidi" w:hAnsiTheme="majorBidi" w:cstheme="majorBidi"/>
          <w:i/>
          <w:iCs/>
          <w:sz w:val="24"/>
          <w:szCs w:val="24"/>
        </w:rPr>
        <w:t>Al-‘Urf</w:t>
      </w:r>
      <w:r w:rsidRPr="00B840DB">
        <w:rPr>
          <w:rFonts w:asciiTheme="majorBidi" w:hAnsiTheme="majorBidi" w:cstheme="majorBidi"/>
          <w:sz w:val="24"/>
          <w:szCs w:val="24"/>
        </w:rPr>
        <w:t xml:space="preserve"> adalah apa yang dikenal orang-orang di dalam kebiasaan dan interaksi mereka.</w:t>
      </w:r>
      <w:r w:rsidRPr="00B840DB">
        <w:rPr>
          <w:rStyle w:val="FootnoteReference"/>
          <w:rFonts w:asciiTheme="majorBidi" w:hAnsiTheme="majorBidi" w:cstheme="majorBidi"/>
          <w:sz w:val="24"/>
          <w:szCs w:val="24"/>
        </w:rPr>
        <w:footnoteReference w:id="23"/>
      </w:r>
    </w:p>
    <w:p w14:paraId="658AACED"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Sedangkan </w:t>
      </w:r>
      <w:r w:rsidRPr="00B840DB">
        <w:rPr>
          <w:rFonts w:asciiTheme="majorBidi" w:hAnsiTheme="majorBidi" w:cstheme="majorBidi"/>
          <w:i/>
          <w:iCs/>
          <w:sz w:val="24"/>
          <w:szCs w:val="24"/>
        </w:rPr>
        <w:t xml:space="preserve">âdât </w:t>
      </w:r>
      <w:r w:rsidRPr="00B840DB">
        <w:rPr>
          <w:rFonts w:asciiTheme="majorBidi" w:hAnsiTheme="majorBidi" w:cstheme="majorBidi"/>
          <w:sz w:val="24"/>
          <w:szCs w:val="24"/>
        </w:rPr>
        <w:t>adalah:</w:t>
      </w:r>
    </w:p>
    <w:p w14:paraId="1418DBF6" w14:textId="77777777" w:rsidR="00C80FAA" w:rsidRPr="00B840DB" w:rsidRDefault="00C80FAA" w:rsidP="00B840DB">
      <w:pPr>
        <w:bidi/>
        <w:spacing w:line="360" w:lineRule="auto"/>
        <w:jc w:val="both"/>
        <w:rPr>
          <w:rFonts w:asciiTheme="majorBidi" w:hAnsiTheme="majorBidi" w:cstheme="majorBidi"/>
          <w:sz w:val="24"/>
          <w:szCs w:val="24"/>
          <w:rtl/>
        </w:rPr>
      </w:pPr>
      <w:r w:rsidRPr="00B840DB">
        <w:rPr>
          <w:rFonts w:asciiTheme="majorBidi" w:hAnsiTheme="majorBidi" w:cstheme="majorBidi"/>
          <w:sz w:val="24"/>
          <w:szCs w:val="24"/>
          <w:rtl/>
        </w:rPr>
        <w:lastRenderedPageBreak/>
        <w:t>اَلْعَادَاتُ جَمْعُ اَلْعاَدَةُ: كُلُّ مَا اعْتَدَى حَتَّى صَارَ يُفْعَلُ مِنْ غَيْرِ جُهْدٍ. أَوِ الْحَالَةُ تَتَكَرَّرَ عَلىَ نَهْجٍ وَاحِدٍ.</w:t>
      </w:r>
    </w:p>
    <w:p w14:paraId="18BB3A5F" w14:textId="77777777" w:rsidR="00C80FAA" w:rsidRPr="00B840DB" w:rsidRDefault="00C80FAA" w:rsidP="00B840DB">
      <w:pPr>
        <w:spacing w:line="360" w:lineRule="auto"/>
        <w:jc w:val="both"/>
        <w:rPr>
          <w:rFonts w:asciiTheme="majorBidi" w:hAnsiTheme="majorBidi" w:cstheme="majorBidi"/>
          <w:sz w:val="24"/>
          <w:szCs w:val="24"/>
          <w:rtl/>
        </w:rPr>
      </w:pPr>
      <w:r w:rsidRPr="00B840DB">
        <w:rPr>
          <w:rFonts w:asciiTheme="majorBidi" w:hAnsiTheme="majorBidi" w:cstheme="majorBidi"/>
          <w:i/>
          <w:iCs/>
          <w:sz w:val="24"/>
          <w:szCs w:val="24"/>
        </w:rPr>
        <w:t>‘Âdât</w:t>
      </w:r>
      <w:r w:rsidRPr="00B840DB">
        <w:rPr>
          <w:rFonts w:asciiTheme="majorBidi" w:hAnsiTheme="majorBidi" w:cstheme="majorBidi"/>
          <w:sz w:val="24"/>
          <w:szCs w:val="24"/>
        </w:rPr>
        <w:t xml:space="preserve"> adalah bentuk jamak dari ‘</w:t>
      </w:r>
      <w:r w:rsidRPr="00B840DB">
        <w:rPr>
          <w:rFonts w:asciiTheme="majorBidi" w:hAnsiTheme="majorBidi" w:cstheme="majorBidi"/>
          <w:i/>
          <w:iCs/>
          <w:sz w:val="24"/>
          <w:szCs w:val="24"/>
        </w:rPr>
        <w:t>âdah</w:t>
      </w:r>
      <w:r w:rsidRPr="00B840DB">
        <w:rPr>
          <w:rFonts w:asciiTheme="majorBidi" w:hAnsiTheme="majorBidi" w:cstheme="majorBidi"/>
          <w:sz w:val="24"/>
          <w:szCs w:val="24"/>
        </w:rPr>
        <w:t>, yaitu: segala sesuatu yang dibiasakan sehingga bisa dilakukan tanpa perlu kesungguhan. Atau keadaan yang selalu berulang dengan satu cara yang sama.</w:t>
      </w:r>
      <w:r w:rsidRPr="00B840DB">
        <w:rPr>
          <w:rStyle w:val="FootnoteReference"/>
          <w:rFonts w:asciiTheme="majorBidi" w:hAnsiTheme="majorBidi" w:cstheme="majorBidi"/>
          <w:sz w:val="24"/>
          <w:szCs w:val="24"/>
        </w:rPr>
        <w:footnoteReference w:id="24"/>
      </w:r>
    </w:p>
    <w:p w14:paraId="61BB055C" w14:textId="77777777" w:rsidR="00C80FAA" w:rsidRPr="00B840DB" w:rsidRDefault="00C80FAA" w:rsidP="00B840DB">
      <w:pPr>
        <w:tabs>
          <w:tab w:val="left" w:pos="6849"/>
        </w:tabs>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Sedangkan </w:t>
      </w:r>
      <w:r w:rsidRPr="00B840DB">
        <w:rPr>
          <w:rFonts w:asciiTheme="majorBidi" w:hAnsiTheme="majorBidi" w:cstheme="majorBidi"/>
          <w:i/>
          <w:iCs/>
          <w:sz w:val="24"/>
          <w:szCs w:val="24"/>
        </w:rPr>
        <w:t>taqâlîd</w:t>
      </w:r>
      <w:r w:rsidRPr="00B840DB">
        <w:rPr>
          <w:rFonts w:asciiTheme="majorBidi" w:hAnsiTheme="majorBidi" w:cstheme="majorBidi"/>
          <w:sz w:val="24"/>
          <w:szCs w:val="24"/>
        </w:rPr>
        <w:t xml:space="preserve"> adalah bentuk jamak dari </w:t>
      </w:r>
      <w:r w:rsidRPr="00B840DB">
        <w:rPr>
          <w:rFonts w:asciiTheme="majorBidi" w:hAnsiTheme="majorBidi" w:cstheme="majorBidi"/>
          <w:i/>
          <w:iCs/>
          <w:sz w:val="24"/>
          <w:szCs w:val="24"/>
        </w:rPr>
        <w:t>taqlîd</w:t>
      </w:r>
      <w:r w:rsidRPr="00B840DB">
        <w:rPr>
          <w:rFonts w:asciiTheme="majorBidi" w:hAnsiTheme="majorBidi" w:cstheme="majorBidi"/>
          <w:sz w:val="24"/>
          <w:szCs w:val="24"/>
        </w:rPr>
        <w:t>:</w:t>
      </w:r>
      <w:r w:rsidRPr="00B840DB">
        <w:rPr>
          <w:rFonts w:asciiTheme="majorBidi" w:hAnsiTheme="majorBidi" w:cstheme="majorBidi"/>
          <w:sz w:val="24"/>
          <w:szCs w:val="24"/>
        </w:rPr>
        <w:tab/>
      </w:r>
    </w:p>
    <w:p w14:paraId="5EC972C3" w14:textId="77777777" w:rsidR="00C80FAA" w:rsidRPr="00B840DB" w:rsidRDefault="00C80FAA" w:rsidP="00B840DB">
      <w:pPr>
        <w:bidi/>
        <w:spacing w:line="360" w:lineRule="auto"/>
        <w:jc w:val="both"/>
        <w:rPr>
          <w:rFonts w:asciiTheme="majorBidi" w:hAnsiTheme="majorBidi" w:cstheme="majorBidi"/>
          <w:sz w:val="24"/>
          <w:szCs w:val="24"/>
          <w:rtl/>
        </w:rPr>
      </w:pPr>
      <w:r w:rsidRPr="00B840DB">
        <w:rPr>
          <w:rFonts w:asciiTheme="majorBidi" w:hAnsiTheme="majorBidi" w:cstheme="majorBidi"/>
          <w:sz w:val="24"/>
          <w:szCs w:val="24"/>
          <w:rtl/>
        </w:rPr>
        <w:t>اَلتَّقاَلِيْدُ: اَلْعَادَاتُ الْمُتَوَارِثَةُ الَّتِيْ يُقَلِّدُ فِيْهَا الْخَلَفُ السَّلَفَ.</w:t>
      </w:r>
    </w:p>
    <w:p w14:paraId="71448298"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i/>
          <w:iCs/>
          <w:sz w:val="24"/>
          <w:szCs w:val="24"/>
        </w:rPr>
        <w:t>al-Taqâlîd</w:t>
      </w:r>
      <w:r w:rsidRPr="00B840DB">
        <w:rPr>
          <w:rFonts w:asciiTheme="majorBidi" w:hAnsiTheme="majorBidi" w:cstheme="majorBidi"/>
          <w:sz w:val="24"/>
          <w:szCs w:val="24"/>
        </w:rPr>
        <w:t xml:space="preserve"> adalah kebiasaan yang diwariskan yang mana generasi baru mengikuti generasi terdahulu dalam kebiasaan tersebut.</w:t>
      </w:r>
      <w:r w:rsidRPr="00B840DB">
        <w:rPr>
          <w:rStyle w:val="FootnoteReference"/>
          <w:rFonts w:asciiTheme="majorBidi" w:hAnsiTheme="majorBidi" w:cstheme="majorBidi"/>
          <w:sz w:val="24"/>
          <w:szCs w:val="24"/>
        </w:rPr>
        <w:footnoteReference w:id="25"/>
      </w:r>
    </w:p>
    <w:p w14:paraId="544226BE" w14:textId="77777777" w:rsidR="00664F63" w:rsidRPr="00B840DB" w:rsidRDefault="00C80FAA" w:rsidP="00664F63">
      <w:pPr>
        <w:spacing w:after="0"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 xml:space="preserve">Sedangkan dalam konteks pendidikan, Malek Bennabi menjelaskan bahwa </w:t>
      </w:r>
      <w:r w:rsidRPr="00B840DB">
        <w:rPr>
          <w:rFonts w:asciiTheme="majorBidi" w:hAnsiTheme="majorBidi" w:cstheme="majorBidi"/>
          <w:i/>
          <w:iCs/>
          <w:sz w:val="24"/>
          <w:szCs w:val="24"/>
        </w:rPr>
        <w:t xml:space="preserve">tsaqôfah </w:t>
      </w:r>
      <w:r w:rsidRPr="00B840DB">
        <w:rPr>
          <w:rFonts w:asciiTheme="majorBidi" w:hAnsiTheme="majorBidi" w:cstheme="majorBidi"/>
          <w:sz w:val="24"/>
          <w:szCs w:val="24"/>
        </w:rPr>
        <w:t xml:space="preserve">bukanlah ilmu khusus bagi tingkatan tertentu di dalam masyarakat. Bahkan, ia adalah aturan-aturan yang dibutuhkan oleh kehidupan umum, dengan segala bentuk pemikiran dan keragaman sosial yang ada di dalamnya. terlebih jika </w:t>
      </w:r>
      <w:r w:rsidRPr="00B840DB">
        <w:rPr>
          <w:rFonts w:asciiTheme="majorBidi" w:hAnsiTheme="majorBidi" w:cstheme="majorBidi"/>
          <w:i/>
          <w:iCs/>
          <w:sz w:val="24"/>
          <w:szCs w:val="24"/>
        </w:rPr>
        <w:t xml:space="preserve">tsaqôfah </w:t>
      </w:r>
      <w:r w:rsidRPr="00B840DB">
        <w:rPr>
          <w:rFonts w:asciiTheme="majorBidi" w:hAnsiTheme="majorBidi" w:cstheme="majorBidi"/>
          <w:sz w:val="24"/>
          <w:szCs w:val="24"/>
        </w:rPr>
        <w:t xml:space="preserve">diibaratkan sebuah jembatan yang dilalui manusia untuk menuju kemajuan dan </w:t>
      </w:r>
      <w:r w:rsidRPr="00B840DB">
        <w:rPr>
          <w:rFonts w:asciiTheme="majorBidi" w:hAnsiTheme="majorBidi" w:cstheme="majorBidi"/>
          <w:i/>
          <w:iCs/>
          <w:sz w:val="24"/>
          <w:szCs w:val="24"/>
        </w:rPr>
        <w:t>tamaddun</w:t>
      </w:r>
      <w:r w:rsidRPr="00B840DB">
        <w:rPr>
          <w:rFonts w:asciiTheme="majorBidi" w:hAnsiTheme="majorBidi" w:cstheme="majorBidi"/>
          <w:sz w:val="24"/>
          <w:szCs w:val="24"/>
        </w:rPr>
        <w:t xml:space="preserve">, maka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juga adalah pagar jembatan yang menjaga agar orang-orang tidak terjatuh ke dalam jurang. Maka dengan kaidah ini, dapat dikatakan bahwa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secara umum adalah suatu </w:t>
      </w:r>
      <w:r w:rsidRPr="00B840DB">
        <w:rPr>
          <w:rFonts w:asciiTheme="majorBidi" w:hAnsiTheme="majorBidi" w:cstheme="majorBidi"/>
          <w:sz w:val="24"/>
          <w:szCs w:val="24"/>
        </w:rPr>
        <w:t xml:space="preserve">kerangka kehidupan yang menyatukan antara penggembala kambing dan cendekiawan dalam kesatuan kolektif </w:t>
      </w:r>
      <w:r w:rsidR="00664F63">
        <w:rPr>
          <w:rFonts w:asciiTheme="majorBidi" w:hAnsiTheme="majorBidi" w:cstheme="majorBidi"/>
          <w:sz w:val="24"/>
          <w:szCs w:val="24"/>
        </w:rPr>
        <w:t xml:space="preserve"> </w:t>
      </w:r>
      <w:r w:rsidR="00664F63" w:rsidRPr="00B840DB">
        <w:rPr>
          <w:rFonts w:asciiTheme="majorBidi" w:hAnsiTheme="majorBidi" w:cstheme="majorBidi"/>
          <w:sz w:val="24"/>
          <w:szCs w:val="24"/>
        </w:rPr>
        <w:t xml:space="preserve">persamaan, ini berarti </w:t>
      </w:r>
      <w:r w:rsidR="00664F63" w:rsidRPr="00B840DB">
        <w:rPr>
          <w:rFonts w:asciiTheme="majorBidi" w:hAnsiTheme="majorBidi" w:cstheme="majorBidi"/>
          <w:i/>
          <w:iCs/>
          <w:sz w:val="24"/>
          <w:szCs w:val="24"/>
        </w:rPr>
        <w:t>tsaqôfah</w:t>
      </w:r>
      <w:r w:rsidR="00664F63" w:rsidRPr="00B840DB">
        <w:rPr>
          <w:rFonts w:asciiTheme="majorBidi" w:hAnsiTheme="majorBidi" w:cstheme="majorBidi"/>
          <w:sz w:val="24"/>
          <w:szCs w:val="24"/>
        </w:rPr>
        <w:t xml:space="preserve"> memperhatikan setiap tingkatan di dalam masyarakat. Dengan demikian, </w:t>
      </w:r>
      <w:r w:rsidR="00664F63" w:rsidRPr="00B840DB">
        <w:rPr>
          <w:rFonts w:asciiTheme="majorBidi" w:hAnsiTheme="majorBidi" w:cstheme="majorBidi"/>
          <w:i/>
          <w:iCs/>
          <w:sz w:val="24"/>
          <w:szCs w:val="24"/>
        </w:rPr>
        <w:t>tsaqôfah</w:t>
      </w:r>
      <w:r w:rsidR="00664F63" w:rsidRPr="00B840DB">
        <w:rPr>
          <w:rFonts w:asciiTheme="majorBidi" w:hAnsiTheme="majorBidi" w:cstheme="majorBidi"/>
          <w:i/>
          <w:iCs/>
          <w:sz w:val="24"/>
          <w:szCs w:val="24"/>
          <w:rtl/>
        </w:rPr>
        <w:t xml:space="preserve"> </w:t>
      </w:r>
      <w:r w:rsidR="00664F63" w:rsidRPr="00B840DB">
        <w:rPr>
          <w:rFonts w:asciiTheme="majorBidi" w:hAnsiTheme="majorBidi" w:cstheme="majorBidi"/>
          <w:sz w:val="24"/>
          <w:szCs w:val="24"/>
        </w:rPr>
        <w:t xml:space="preserve">turut mengambil bagian dalam urusan individu, membangun masyarakat, mengatasi masalah kepemimpinan, </w:t>
      </w:r>
    </w:p>
    <w:p w14:paraId="08D52A9B" w14:textId="77777777" w:rsidR="00664F63" w:rsidRPr="00B840DB" w:rsidRDefault="00664F63" w:rsidP="00664F63">
      <w:pPr>
        <w:spacing w:after="0"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 xml:space="preserve">sebagaimana ia pun mengatasi masalah masyarakat. </w:t>
      </w:r>
      <w:r w:rsidRPr="00B840DB">
        <w:rPr>
          <w:rStyle w:val="FootnoteReference"/>
          <w:rFonts w:asciiTheme="majorBidi" w:hAnsiTheme="majorBidi" w:cstheme="majorBidi"/>
          <w:sz w:val="24"/>
          <w:szCs w:val="24"/>
        </w:rPr>
        <w:footnoteReference w:id="26"/>
      </w:r>
    </w:p>
    <w:p w14:paraId="7413492D" w14:textId="54441C00" w:rsidR="00664F63" w:rsidRPr="00B840DB" w:rsidRDefault="00664F63" w:rsidP="00664F63">
      <w:pPr>
        <w:spacing w:after="0" w:line="360" w:lineRule="auto"/>
        <w:ind w:firstLine="720"/>
        <w:jc w:val="both"/>
        <w:rPr>
          <w:rFonts w:asciiTheme="majorBidi" w:hAnsiTheme="majorBidi" w:cstheme="majorBidi"/>
          <w:sz w:val="24"/>
          <w:szCs w:val="24"/>
          <w:rtl/>
        </w:rPr>
      </w:pPr>
      <w:r w:rsidRPr="00B840DB">
        <w:rPr>
          <w:rFonts w:asciiTheme="majorBidi" w:hAnsiTheme="majorBidi" w:cstheme="majorBidi"/>
          <w:sz w:val="24"/>
          <w:szCs w:val="24"/>
        </w:rPr>
        <w:t xml:space="preserve">Dengan memperhatikan makna etimologis, sejarah dan makna kata </w:t>
      </w:r>
      <w:r w:rsidRPr="00B840DB">
        <w:rPr>
          <w:rFonts w:asciiTheme="majorBidi" w:hAnsiTheme="majorBidi" w:cstheme="majorBidi"/>
          <w:i/>
          <w:iCs/>
          <w:sz w:val="24"/>
          <w:szCs w:val="24"/>
        </w:rPr>
        <w:t>tsaqôfah</w:t>
      </w:r>
      <w:r w:rsidRPr="00B840DB">
        <w:rPr>
          <w:rFonts w:asciiTheme="majorBidi" w:hAnsiTheme="majorBidi" w:cstheme="majorBidi"/>
          <w:i/>
          <w:iCs/>
          <w:sz w:val="24"/>
          <w:szCs w:val="24"/>
          <w:rtl/>
        </w:rPr>
        <w:t xml:space="preserve"> </w:t>
      </w:r>
      <w:r w:rsidRPr="00B840DB">
        <w:rPr>
          <w:rFonts w:asciiTheme="majorBidi" w:hAnsiTheme="majorBidi" w:cstheme="majorBidi"/>
          <w:sz w:val="24"/>
          <w:szCs w:val="24"/>
        </w:rPr>
        <w:t xml:space="preserve">didalam kamus modern, kita dapat menyimpulkan bahwa kata </w:t>
      </w:r>
      <w:r w:rsidRPr="00B840DB">
        <w:rPr>
          <w:rFonts w:asciiTheme="majorBidi" w:hAnsiTheme="majorBidi" w:cstheme="majorBidi"/>
          <w:i/>
          <w:iCs/>
          <w:sz w:val="24"/>
          <w:szCs w:val="24"/>
        </w:rPr>
        <w:t>tsaqôfah</w:t>
      </w:r>
      <w:r w:rsidRPr="00B840DB">
        <w:rPr>
          <w:rFonts w:asciiTheme="majorBidi" w:hAnsiTheme="majorBidi" w:cstheme="majorBidi"/>
          <w:sz w:val="24"/>
          <w:szCs w:val="24"/>
        </w:rPr>
        <w:t xml:space="preserve"> mengalami perluasan makna. lihat tabel</w:t>
      </w:r>
      <w:r>
        <w:rPr>
          <w:rFonts w:asciiTheme="majorBidi" w:hAnsiTheme="majorBidi" w:cstheme="majorBidi"/>
          <w:sz w:val="24"/>
          <w:szCs w:val="24"/>
        </w:rPr>
        <w:t xml:space="preserve"> </w:t>
      </w:r>
      <w:r w:rsidRPr="00B840DB">
        <w:rPr>
          <w:rFonts w:asciiTheme="majorBidi" w:hAnsiTheme="majorBidi" w:cstheme="majorBidi"/>
          <w:sz w:val="24"/>
          <w:szCs w:val="24"/>
        </w:rPr>
        <w:t>berikut:</w:t>
      </w:r>
    </w:p>
    <w:p w14:paraId="552F8366" w14:textId="1394F330" w:rsidR="00664F63" w:rsidRPr="00B840DB" w:rsidRDefault="00664F63" w:rsidP="00B840DB">
      <w:pPr>
        <w:spacing w:after="0" w:line="360" w:lineRule="auto"/>
        <w:ind w:firstLine="720"/>
        <w:jc w:val="both"/>
        <w:rPr>
          <w:rFonts w:asciiTheme="majorBidi" w:hAnsiTheme="majorBidi" w:cstheme="majorBidi"/>
          <w:sz w:val="24"/>
          <w:szCs w:val="24"/>
        </w:rPr>
      </w:pP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242"/>
      </w:tblGrid>
      <w:tr w:rsidR="002A358D" w:rsidRPr="00B840DB" w14:paraId="4D48C010" w14:textId="77777777" w:rsidTr="002A358D">
        <w:tc>
          <w:tcPr>
            <w:tcW w:w="2289" w:type="dxa"/>
            <w:shd w:val="clear" w:color="auto" w:fill="D9D9D9" w:themeFill="background1" w:themeFillShade="D9"/>
          </w:tcPr>
          <w:p w14:paraId="1AD0B793" w14:textId="77777777" w:rsidR="00664F63" w:rsidRPr="00B840DB" w:rsidRDefault="00664F63" w:rsidP="00664F63">
            <w:pPr>
              <w:spacing w:line="360" w:lineRule="auto"/>
              <w:jc w:val="both"/>
              <w:rPr>
                <w:rFonts w:asciiTheme="majorBidi" w:hAnsiTheme="majorBidi" w:cstheme="majorBidi"/>
                <w:b/>
                <w:bCs/>
                <w:sz w:val="24"/>
                <w:szCs w:val="24"/>
              </w:rPr>
            </w:pPr>
            <w:r w:rsidRPr="00B840DB">
              <w:rPr>
                <w:rFonts w:asciiTheme="majorBidi" w:hAnsiTheme="majorBidi" w:cstheme="majorBidi"/>
                <w:b/>
                <w:bCs/>
                <w:sz w:val="24"/>
                <w:szCs w:val="24"/>
              </w:rPr>
              <w:t xml:space="preserve">Makna </w:t>
            </w:r>
            <w:r w:rsidRPr="00B840DB">
              <w:rPr>
                <w:rFonts w:asciiTheme="majorBidi" w:hAnsiTheme="majorBidi" w:cstheme="majorBidi"/>
                <w:b/>
                <w:bCs/>
                <w:i/>
                <w:iCs/>
                <w:sz w:val="24"/>
                <w:szCs w:val="24"/>
              </w:rPr>
              <w:t xml:space="preserve">tsaqôfah </w:t>
            </w:r>
            <w:r w:rsidRPr="00B840DB">
              <w:rPr>
                <w:rFonts w:asciiTheme="majorBidi" w:hAnsiTheme="majorBidi" w:cstheme="majorBidi"/>
                <w:b/>
                <w:bCs/>
                <w:sz w:val="24"/>
                <w:szCs w:val="24"/>
              </w:rPr>
              <w:t>sebelum abad ke-19</w:t>
            </w:r>
          </w:p>
        </w:tc>
        <w:tc>
          <w:tcPr>
            <w:tcW w:w="2101" w:type="dxa"/>
            <w:shd w:val="clear" w:color="auto" w:fill="D9D9D9" w:themeFill="background1" w:themeFillShade="D9"/>
          </w:tcPr>
          <w:p w14:paraId="541F3BDF" w14:textId="77777777" w:rsidR="00664F63" w:rsidRPr="00B840DB" w:rsidRDefault="00664F63" w:rsidP="00664F63">
            <w:pPr>
              <w:spacing w:line="360" w:lineRule="auto"/>
              <w:jc w:val="center"/>
              <w:rPr>
                <w:rFonts w:asciiTheme="majorBidi" w:hAnsiTheme="majorBidi" w:cstheme="majorBidi"/>
                <w:b/>
                <w:bCs/>
                <w:sz w:val="24"/>
                <w:szCs w:val="24"/>
              </w:rPr>
            </w:pPr>
            <w:r w:rsidRPr="00B840DB">
              <w:rPr>
                <w:rFonts w:asciiTheme="majorBidi" w:hAnsiTheme="majorBidi" w:cstheme="majorBidi"/>
                <w:b/>
                <w:bCs/>
                <w:sz w:val="24"/>
                <w:szCs w:val="24"/>
              </w:rPr>
              <w:t xml:space="preserve">Perkembangan Makna </w:t>
            </w:r>
            <w:r w:rsidRPr="00B840DB">
              <w:rPr>
                <w:rFonts w:asciiTheme="majorBidi" w:hAnsiTheme="majorBidi" w:cstheme="majorBidi"/>
                <w:b/>
                <w:bCs/>
                <w:i/>
                <w:iCs/>
                <w:sz w:val="24"/>
                <w:szCs w:val="24"/>
              </w:rPr>
              <w:t xml:space="preserve">tsaqôfah </w:t>
            </w:r>
            <w:r w:rsidRPr="00B840DB">
              <w:rPr>
                <w:rFonts w:asciiTheme="majorBidi" w:hAnsiTheme="majorBidi" w:cstheme="majorBidi"/>
                <w:b/>
                <w:bCs/>
                <w:sz w:val="24"/>
                <w:szCs w:val="24"/>
              </w:rPr>
              <w:t>setelah abad ke-19</w:t>
            </w:r>
          </w:p>
        </w:tc>
      </w:tr>
      <w:tr w:rsidR="00664F63" w:rsidRPr="00B840DB" w14:paraId="59284C69" w14:textId="77777777" w:rsidTr="002A358D">
        <w:tc>
          <w:tcPr>
            <w:tcW w:w="2289" w:type="dxa"/>
          </w:tcPr>
          <w:p w14:paraId="7AFD0EC9"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t>Kecepatan dalam belajar dan memahami.</w:t>
            </w:r>
          </w:p>
          <w:p w14:paraId="592D2137"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t>Ilmu, pengetahuan dan seni.</w:t>
            </w:r>
          </w:p>
          <w:p w14:paraId="33601FE9"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t>Bermain-main dengan pedang.</w:t>
            </w:r>
          </w:p>
          <w:p w14:paraId="09B4FAD3"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t>Cerdik, ringan, dan pintar.</w:t>
            </w:r>
          </w:p>
          <w:p w14:paraId="7F072792"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lastRenderedPageBreak/>
              <w:t>Menang, mengalahkan.</w:t>
            </w:r>
          </w:p>
          <w:p w14:paraId="508611B6"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t>Menangkap.</w:t>
            </w:r>
          </w:p>
          <w:p w14:paraId="42624EC1"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t>Bertemu, menjumpai.</w:t>
            </w:r>
          </w:p>
          <w:p w14:paraId="50742192"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t>Berada.</w:t>
            </w:r>
          </w:p>
          <w:p w14:paraId="1238C79E" w14:textId="77777777" w:rsidR="00664F63" w:rsidRPr="00B840DB" w:rsidRDefault="00664F63" w:rsidP="00664F63">
            <w:pPr>
              <w:pStyle w:val="ListParagraph"/>
              <w:numPr>
                <w:ilvl w:val="0"/>
                <w:numId w:val="9"/>
              </w:numPr>
              <w:spacing w:after="0" w:line="360" w:lineRule="auto"/>
              <w:ind w:left="317" w:hanging="317"/>
              <w:jc w:val="both"/>
              <w:rPr>
                <w:rFonts w:asciiTheme="majorBidi" w:hAnsiTheme="majorBidi" w:cstheme="majorBidi"/>
                <w:sz w:val="24"/>
                <w:szCs w:val="24"/>
              </w:rPr>
            </w:pPr>
            <w:r w:rsidRPr="00B840DB">
              <w:rPr>
                <w:rFonts w:asciiTheme="majorBidi" w:hAnsiTheme="majorBidi" w:cstheme="majorBidi"/>
                <w:sz w:val="24"/>
                <w:szCs w:val="24"/>
              </w:rPr>
              <w:t>Cerdas.</w:t>
            </w:r>
          </w:p>
        </w:tc>
        <w:tc>
          <w:tcPr>
            <w:tcW w:w="2101" w:type="dxa"/>
          </w:tcPr>
          <w:p w14:paraId="274EA941" w14:textId="77777777" w:rsidR="00664F63" w:rsidRPr="00B840DB" w:rsidRDefault="00664F63" w:rsidP="00664F63">
            <w:pPr>
              <w:pStyle w:val="ListParagraph"/>
              <w:numPr>
                <w:ilvl w:val="0"/>
                <w:numId w:val="8"/>
              </w:numPr>
              <w:autoSpaceDE w:val="0"/>
              <w:autoSpaceDN w:val="0"/>
              <w:adjustRightInd w:val="0"/>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lastRenderedPageBreak/>
              <w:t>Ilmu, pengetahuan dan seni yang dicapai oleh individu.</w:t>
            </w:r>
          </w:p>
          <w:p w14:paraId="0FBFE694" w14:textId="77777777" w:rsidR="00664F63" w:rsidRPr="00B840DB" w:rsidRDefault="00664F63" w:rsidP="00664F63">
            <w:pPr>
              <w:pStyle w:val="ListParagraph"/>
              <w:numPr>
                <w:ilvl w:val="0"/>
                <w:numId w:val="8"/>
              </w:numPr>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t xml:space="preserve">Segala sesuatu yang dicapai oleh bangsa atau negara dalam berbagai bidang; sastra, pemikiran, </w:t>
            </w:r>
            <w:r w:rsidRPr="00B840DB">
              <w:rPr>
                <w:rFonts w:asciiTheme="majorBidi" w:hAnsiTheme="majorBidi" w:cstheme="majorBidi"/>
                <w:sz w:val="24"/>
                <w:szCs w:val="24"/>
              </w:rPr>
              <w:lastRenderedPageBreak/>
              <w:t>industri, ilmu, seni dan sebagainya. Yang bertujuan untuk mencerahkan pikiran, memperbaiki rasa, dan menumbuhkan kemampuan kritik serta penilaian dalam individu maupun masyarakat.</w:t>
            </w:r>
          </w:p>
          <w:p w14:paraId="4FFD6593" w14:textId="77777777" w:rsidR="00664F63" w:rsidRPr="00B840DB" w:rsidRDefault="00664F63" w:rsidP="00664F63">
            <w:pPr>
              <w:pStyle w:val="ListParagraph"/>
              <w:numPr>
                <w:ilvl w:val="0"/>
                <w:numId w:val="8"/>
              </w:numPr>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t>Lingkungan yang ditinggalkan manusia dengan segala yang ada di dalamnya, termasuk produk material dan non material yang diwariskan dari generasi ke generasi.</w:t>
            </w:r>
          </w:p>
          <w:p w14:paraId="472E9FE1" w14:textId="77777777" w:rsidR="00664F63" w:rsidRPr="00B840DB" w:rsidRDefault="00664F63" w:rsidP="00664F63">
            <w:pPr>
              <w:pStyle w:val="ListParagraph"/>
              <w:numPr>
                <w:ilvl w:val="0"/>
                <w:numId w:val="8"/>
              </w:numPr>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t>Warisan sastra, seni, dan teater.</w:t>
            </w:r>
          </w:p>
          <w:p w14:paraId="62B84EA8" w14:textId="77777777" w:rsidR="00664F63" w:rsidRPr="00B840DB" w:rsidRDefault="00664F63" w:rsidP="00664F63">
            <w:pPr>
              <w:pStyle w:val="ListParagraph"/>
              <w:numPr>
                <w:ilvl w:val="0"/>
                <w:numId w:val="8"/>
              </w:numPr>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t xml:space="preserve">Sekumpulan sifat bawaan dan nilai-nilai sosial, yang mempengaruhi individu sejak lahir dantanpa </w:t>
            </w:r>
            <w:r w:rsidRPr="00B840DB">
              <w:rPr>
                <w:rFonts w:asciiTheme="majorBidi" w:hAnsiTheme="majorBidi" w:cstheme="majorBidi"/>
                <w:sz w:val="24"/>
                <w:szCs w:val="24"/>
              </w:rPr>
              <w:t>disadari menjadi hubungan yang mengikat perilakunya dengan cara hidup di tengah tempat ia dilahirkan.</w:t>
            </w:r>
          </w:p>
          <w:p w14:paraId="53AE6DA7" w14:textId="77777777" w:rsidR="00664F63" w:rsidRPr="00B840DB" w:rsidRDefault="00664F63" w:rsidP="00664F63">
            <w:pPr>
              <w:pStyle w:val="ListParagraph"/>
              <w:numPr>
                <w:ilvl w:val="0"/>
                <w:numId w:val="8"/>
              </w:numPr>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t>Kumpulan (Masyarakat) itu sendiri</w:t>
            </w:r>
            <w:r w:rsidRPr="00B840DB">
              <w:rPr>
                <w:rFonts w:asciiTheme="majorBidi" w:hAnsiTheme="majorBidi" w:cstheme="majorBidi"/>
                <w:sz w:val="24"/>
                <w:szCs w:val="24"/>
                <w:lang w:val="en-US"/>
              </w:rPr>
              <w:t>,</w:t>
            </w:r>
            <w:r w:rsidRPr="00B840DB">
              <w:rPr>
                <w:rFonts w:asciiTheme="majorBidi" w:hAnsiTheme="majorBidi" w:cstheme="majorBidi"/>
                <w:sz w:val="24"/>
                <w:szCs w:val="24"/>
              </w:rPr>
              <w:t xml:space="preserve"> yang terdiri dari kebiasaan yang homogen, kecerdasan yang berdekatan, tradisi yang saling melengkapi, rasa yang proporsional dan emosi yang serupa.</w:t>
            </w:r>
          </w:p>
          <w:p w14:paraId="65B18BB6" w14:textId="77777777" w:rsidR="00664F63" w:rsidRPr="00B840DB" w:rsidRDefault="00664F63" w:rsidP="00664F63">
            <w:pPr>
              <w:pStyle w:val="ListParagraph"/>
              <w:numPr>
                <w:ilvl w:val="0"/>
                <w:numId w:val="8"/>
              </w:numPr>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t>Segala sesuatu yang memberikan karakter khusus terhadap sebuah peradaban dan menentukan kutub/porosnya.</w:t>
            </w:r>
          </w:p>
          <w:p w14:paraId="6749C278" w14:textId="77777777" w:rsidR="00664F63" w:rsidRPr="00B840DB" w:rsidRDefault="00664F63" w:rsidP="00664F63">
            <w:pPr>
              <w:pStyle w:val="ListParagraph"/>
              <w:numPr>
                <w:ilvl w:val="0"/>
                <w:numId w:val="8"/>
              </w:numPr>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t>Adat istiadat/kebiasaan</w:t>
            </w:r>
          </w:p>
          <w:p w14:paraId="13B67161" w14:textId="77777777" w:rsidR="00664F63" w:rsidRPr="00B840DB" w:rsidRDefault="00664F63" w:rsidP="00664F63">
            <w:pPr>
              <w:pStyle w:val="ListParagraph"/>
              <w:numPr>
                <w:ilvl w:val="0"/>
                <w:numId w:val="8"/>
              </w:numPr>
              <w:spacing w:after="0" w:line="360" w:lineRule="auto"/>
              <w:ind w:left="319" w:hanging="319"/>
              <w:rPr>
                <w:rFonts w:asciiTheme="majorBidi" w:hAnsiTheme="majorBidi" w:cstheme="majorBidi"/>
                <w:sz w:val="24"/>
                <w:szCs w:val="24"/>
              </w:rPr>
            </w:pPr>
            <w:r w:rsidRPr="00B840DB">
              <w:rPr>
                <w:rFonts w:asciiTheme="majorBidi" w:hAnsiTheme="majorBidi" w:cstheme="majorBidi"/>
                <w:sz w:val="24"/>
                <w:szCs w:val="24"/>
              </w:rPr>
              <w:lastRenderedPageBreak/>
              <w:t>Suatu kerangka kehidupan yang menyatukan setiap elemen dalam sebuah masyarakat ke dalam kesatuan kolektif persamaan.</w:t>
            </w:r>
          </w:p>
        </w:tc>
      </w:tr>
    </w:tbl>
    <w:p w14:paraId="7DE779C7" w14:textId="77777777" w:rsidR="00650212" w:rsidRDefault="00650212" w:rsidP="00664F63">
      <w:pPr>
        <w:spacing w:line="360" w:lineRule="auto"/>
        <w:jc w:val="both"/>
        <w:rPr>
          <w:rFonts w:asciiTheme="majorBidi" w:hAnsiTheme="majorBidi" w:cstheme="majorBidi"/>
          <w:sz w:val="24"/>
          <w:szCs w:val="24"/>
        </w:rPr>
      </w:pPr>
    </w:p>
    <w:p w14:paraId="34B87E1E" w14:textId="049E73B8" w:rsidR="00650212" w:rsidRPr="00650212" w:rsidRDefault="00650212" w:rsidP="00650212">
      <w:pPr>
        <w:pStyle w:val="ListParagraph"/>
        <w:numPr>
          <w:ilvl w:val="0"/>
          <w:numId w:val="21"/>
        </w:numPr>
        <w:spacing w:line="360" w:lineRule="auto"/>
        <w:ind w:left="284" w:hanging="284"/>
        <w:jc w:val="both"/>
        <w:rPr>
          <w:rFonts w:asciiTheme="majorBidi" w:hAnsiTheme="majorBidi" w:cstheme="majorBidi"/>
          <w:b/>
          <w:bCs/>
          <w:sz w:val="24"/>
          <w:szCs w:val="24"/>
        </w:rPr>
      </w:pPr>
      <w:r>
        <w:rPr>
          <w:rFonts w:asciiTheme="majorBidi" w:hAnsiTheme="majorBidi" w:cstheme="majorBidi"/>
          <w:b/>
          <w:sz w:val="24"/>
          <w:szCs w:val="24"/>
        </w:rPr>
        <w:t>Pandangan Islam Terhadap Budaya</w:t>
      </w:r>
    </w:p>
    <w:p w14:paraId="0C4E3962" w14:textId="1D38B373" w:rsidR="00C80FAA" w:rsidRPr="00B840DB" w:rsidRDefault="00C80FAA" w:rsidP="00B840DB">
      <w:pPr>
        <w:spacing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Islam sebagai satu-satunya agama samawi bukanlah bagian daripada kebudayaan, dan kebudayaan bukan bagian daripada agama samawi,</w:t>
      </w:r>
      <w:r w:rsidRPr="00B840DB">
        <w:rPr>
          <w:rStyle w:val="FootnoteReference"/>
          <w:rFonts w:asciiTheme="majorBidi" w:hAnsiTheme="majorBidi" w:cstheme="majorBidi"/>
          <w:sz w:val="24"/>
          <w:szCs w:val="24"/>
        </w:rPr>
        <w:footnoteReference w:id="27"/>
      </w:r>
      <w:r w:rsidRPr="00B840DB">
        <w:rPr>
          <w:rFonts w:asciiTheme="majorBidi" w:hAnsiTheme="majorBidi" w:cstheme="majorBidi"/>
          <w:sz w:val="24"/>
          <w:szCs w:val="24"/>
        </w:rPr>
        <w:t>namun agama samawi tidak boleh diceraikan dengan kebudayaan. Bahkan, agama samawi itu harus membimbing dan menuntun kebudayaan.</w:t>
      </w:r>
      <w:r w:rsidRPr="00B840DB">
        <w:rPr>
          <w:rStyle w:val="FootnoteReference"/>
          <w:rFonts w:asciiTheme="majorBidi" w:hAnsiTheme="majorBidi" w:cstheme="majorBidi"/>
          <w:sz w:val="24"/>
          <w:szCs w:val="24"/>
        </w:rPr>
        <w:footnoteReference w:id="28"/>
      </w:r>
      <w:r w:rsidRPr="00B840DB">
        <w:rPr>
          <w:rFonts w:asciiTheme="majorBidi" w:hAnsiTheme="majorBidi" w:cstheme="majorBidi"/>
          <w:sz w:val="24"/>
          <w:szCs w:val="24"/>
        </w:rPr>
        <w:t xml:space="preserve">Islam sendiri menjadikan adat/kebiasaan yang merupakan makna lain dari budaya sebagai landasan penetapan hukum, selama tidak bertentangan dengan </w:t>
      </w:r>
      <w:r w:rsidRPr="00B840DB">
        <w:rPr>
          <w:rFonts w:asciiTheme="majorBidi" w:hAnsiTheme="majorBidi" w:cstheme="majorBidi"/>
          <w:i/>
          <w:iCs/>
          <w:sz w:val="24"/>
          <w:szCs w:val="24"/>
        </w:rPr>
        <w:t xml:space="preserve">nash syar’i. </w:t>
      </w:r>
      <w:r w:rsidRPr="00B840DB">
        <w:rPr>
          <w:rFonts w:asciiTheme="majorBidi" w:hAnsiTheme="majorBidi" w:cstheme="majorBidi"/>
          <w:sz w:val="24"/>
          <w:szCs w:val="24"/>
        </w:rPr>
        <w:t xml:space="preserve">Sebagaimana sebuah kaidah fikih berbunyi </w:t>
      </w:r>
      <w:r w:rsidRPr="00B840DB">
        <w:rPr>
          <w:rFonts w:asciiTheme="majorBidi" w:hAnsiTheme="majorBidi" w:cstheme="majorBidi"/>
          <w:sz w:val="24"/>
          <w:szCs w:val="24"/>
          <w:rtl/>
        </w:rPr>
        <w:t>اَلْعَادَةُ مُحَكَّمَةٌ</w:t>
      </w:r>
      <w:r w:rsidRPr="00B840DB">
        <w:rPr>
          <w:rFonts w:asciiTheme="majorBidi" w:hAnsiTheme="majorBidi" w:cstheme="majorBidi"/>
          <w:sz w:val="24"/>
          <w:szCs w:val="24"/>
        </w:rPr>
        <w:t xml:space="preserve"> (</w:t>
      </w:r>
      <w:r w:rsidRPr="00B840DB">
        <w:rPr>
          <w:rFonts w:asciiTheme="majorBidi" w:hAnsiTheme="majorBidi" w:cstheme="majorBidi"/>
          <w:i/>
          <w:iCs/>
          <w:sz w:val="24"/>
          <w:szCs w:val="24"/>
        </w:rPr>
        <w:t>al</w:t>
      </w:r>
      <w:r w:rsidRPr="00B840DB">
        <w:rPr>
          <w:rFonts w:asciiTheme="majorBidi" w:hAnsiTheme="majorBidi" w:cstheme="majorBidi"/>
          <w:sz w:val="24"/>
          <w:szCs w:val="24"/>
        </w:rPr>
        <w:t>-</w:t>
      </w:r>
      <w:r w:rsidRPr="00B840DB">
        <w:rPr>
          <w:rFonts w:asciiTheme="majorBidi" w:hAnsiTheme="majorBidi" w:cstheme="majorBidi"/>
          <w:i/>
          <w:iCs/>
          <w:sz w:val="24"/>
          <w:szCs w:val="24"/>
        </w:rPr>
        <w:t>âdatu</w:t>
      </w:r>
      <w:r w:rsidRPr="00B840DB">
        <w:rPr>
          <w:rFonts w:asciiTheme="majorBidi" w:hAnsiTheme="majorBidi" w:cstheme="majorBidi"/>
          <w:i/>
          <w:iCs/>
          <w:sz w:val="24"/>
          <w:szCs w:val="24"/>
          <w:rtl/>
        </w:rPr>
        <w:t xml:space="preserve"> </w:t>
      </w:r>
      <w:r w:rsidRPr="00B840DB">
        <w:rPr>
          <w:rFonts w:asciiTheme="majorBidi" w:hAnsiTheme="majorBidi" w:cstheme="majorBidi"/>
          <w:i/>
          <w:iCs/>
          <w:sz w:val="24"/>
          <w:szCs w:val="24"/>
        </w:rPr>
        <w:t>muhakkamatun</w:t>
      </w:r>
      <w:r w:rsidRPr="00B840DB">
        <w:rPr>
          <w:rFonts w:asciiTheme="majorBidi" w:hAnsiTheme="majorBidi" w:cstheme="majorBidi"/>
          <w:sz w:val="24"/>
          <w:szCs w:val="24"/>
        </w:rPr>
        <w:t>), yang maknanya adalah:</w:t>
      </w:r>
    </w:p>
    <w:p w14:paraId="2FFC0C77" w14:textId="77777777" w:rsidR="00C80FAA" w:rsidRPr="00B840DB" w:rsidRDefault="00C80FAA" w:rsidP="00B840DB">
      <w:pPr>
        <w:bidi/>
        <w:spacing w:line="360" w:lineRule="auto"/>
        <w:jc w:val="both"/>
        <w:rPr>
          <w:rFonts w:asciiTheme="majorBidi" w:hAnsiTheme="majorBidi" w:cstheme="majorBidi"/>
          <w:sz w:val="24"/>
          <w:szCs w:val="24"/>
          <w:rtl/>
        </w:rPr>
      </w:pPr>
      <w:r w:rsidRPr="00B840DB">
        <w:rPr>
          <w:rFonts w:asciiTheme="majorBidi" w:hAnsiTheme="majorBidi" w:cstheme="majorBidi"/>
          <w:sz w:val="24"/>
          <w:szCs w:val="24"/>
          <w:rtl/>
        </w:rPr>
        <w:t>أَنَّ الْعَادَةَ تُجْعَلُ مَرْجَعًا يُفَوِّضُ إِلَيْهِ إِثْبَاتُ حُكْمٍ أَوْ نَفْيُهَا.</w:t>
      </w:r>
    </w:p>
    <w:p w14:paraId="7376FCFB"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Bahwasanya kebiasaan dijadikan referensi yang menjadi dasar penetapan hukum atau penafiannya.</w:t>
      </w:r>
      <w:r w:rsidRPr="00B840DB">
        <w:rPr>
          <w:rStyle w:val="FootnoteReference"/>
          <w:rFonts w:asciiTheme="majorBidi" w:hAnsiTheme="majorBidi" w:cstheme="majorBidi"/>
          <w:sz w:val="24"/>
          <w:szCs w:val="24"/>
        </w:rPr>
        <w:footnoteReference w:id="29"/>
      </w:r>
    </w:p>
    <w:p w14:paraId="36D41B86"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 xml:space="preserve">Selain itu, Islam juga memfilter budaya yang sudah ada dan menuntunnya agar sesuai dengan syariat. Hal ini dapat kita lihat dalam sebuah Hadist yang menerangkan bagaimana Islam memandang budaya </w:t>
      </w:r>
      <w:r w:rsidRPr="00B840DB">
        <w:rPr>
          <w:rFonts w:asciiTheme="majorBidi" w:hAnsiTheme="majorBidi" w:cstheme="majorBidi"/>
          <w:i/>
          <w:iCs/>
          <w:sz w:val="24"/>
          <w:szCs w:val="24"/>
        </w:rPr>
        <w:t>jahiliyyah</w:t>
      </w:r>
      <w:r w:rsidRPr="00B840DB">
        <w:rPr>
          <w:rFonts w:asciiTheme="majorBidi" w:hAnsiTheme="majorBidi" w:cstheme="majorBidi"/>
          <w:sz w:val="24"/>
          <w:szCs w:val="24"/>
        </w:rPr>
        <w:t xml:space="preserve"> dalam hal pernikahan:</w:t>
      </w:r>
    </w:p>
    <w:p w14:paraId="0230C4B7" w14:textId="77777777" w:rsidR="00C80FAA" w:rsidRPr="00B840DB" w:rsidRDefault="00C80FAA" w:rsidP="00B840DB">
      <w:pPr>
        <w:bidi/>
        <w:spacing w:line="360" w:lineRule="auto"/>
        <w:jc w:val="both"/>
        <w:rPr>
          <w:rFonts w:asciiTheme="majorBidi" w:hAnsiTheme="majorBidi" w:cstheme="majorBidi"/>
          <w:sz w:val="24"/>
          <w:szCs w:val="24"/>
        </w:rPr>
      </w:pPr>
      <w:r w:rsidRPr="00B840DB">
        <w:rPr>
          <w:rFonts w:asciiTheme="majorBidi" w:hAnsiTheme="majorBidi" w:cstheme="majorBidi"/>
          <w:color w:val="333333"/>
          <w:sz w:val="24"/>
          <w:szCs w:val="24"/>
          <w:shd w:val="clear" w:color="auto" w:fill="FFFFFF"/>
          <w:rtl/>
        </w:rPr>
        <w:t>عَنْ عُرْوَةَ اَنَّ عَائِشَةَ اَخْبَرَتْهُ: اَنَّ النِّكَاحَ فِى اْلجَاهِلِيَّةِ كَانَ عَلَى اَرْبَعَةِ اَنْحَاءٍ. فَنِكَاحٌ مِنْهَا نِكَاحُ النَّاسِ اْليَوْمَ. يَخْطُبُ الرَّجُلُ اِلَى الرَّجُلِ وَلِيَّتَهُ اَوِ ابْنَتَهُ فَيُصْدِقُهَا، ثُمَّ يَنْكِحُهَا</w:t>
      </w:r>
      <w:r w:rsidRPr="00B840DB">
        <w:rPr>
          <w:rFonts w:asciiTheme="majorBidi" w:hAnsiTheme="majorBidi" w:cstheme="majorBidi"/>
          <w:color w:val="333333"/>
          <w:sz w:val="24"/>
          <w:szCs w:val="24"/>
          <w:shd w:val="clear" w:color="auto" w:fill="FFFFFF"/>
        </w:rPr>
        <w:t>.</w:t>
      </w:r>
      <w:r w:rsidRPr="00B840DB">
        <w:rPr>
          <w:rFonts w:asciiTheme="majorBidi" w:hAnsiTheme="majorBidi" w:cstheme="majorBidi"/>
          <w:color w:val="333333"/>
          <w:sz w:val="24"/>
          <w:szCs w:val="24"/>
          <w:shd w:val="clear" w:color="auto" w:fill="FFFFFF"/>
          <w:rtl/>
        </w:rPr>
        <w:t xml:space="preserve"> وَ نِكَاحٌ آخَرُ كَانَ الرَّجُلُ يَقُوْلُ ِلامْرَأَتِهِ: اِذَا ظَهَرَتْ مِنْ طَمْثِهَا اَرْسَلَ اِلىَ فُلاَنٍ فَاسْتَبْضِعِى مِنْهُ وَ يَعْتَزِلُهَا زَوْجُهَا وَ لاَ يَمَسُّهَا حَتَّى يَتَبَيَّنَ حَمْلُهَا مِنْ ذلِكَ الرَّجُلِ الَّذِى تَسْتَبْضِعُ مِنْهُ، فَاِذَا تَبَيَّنَ حَمْلُهَا اَصَابَهَا زَوْجُهَا اِذَا اَحَبَّ. وَ اِنَّمَا يَفْعَلُ ذلِكَ رَغْبَةً فِى نَجَابَةِ اْلوَلَدِ. فَكَانَ هذَا النِّكَاحُ يُسَمَّى نِكَاحَ اْلاِسْتِبْضَاعِ</w:t>
      </w:r>
      <w:r w:rsidRPr="00B840DB">
        <w:rPr>
          <w:rFonts w:asciiTheme="majorBidi" w:hAnsiTheme="majorBidi" w:cstheme="majorBidi"/>
          <w:color w:val="333333"/>
          <w:sz w:val="24"/>
          <w:szCs w:val="24"/>
          <w:shd w:val="clear" w:color="auto" w:fill="FFFFFF"/>
        </w:rPr>
        <w:t>.</w:t>
      </w:r>
      <w:r w:rsidRPr="00B840DB">
        <w:rPr>
          <w:rFonts w:asciiTheme="majorBidi" w:hAnsiTheme="majorBidi" w:cstheme="majorBidi"/>
          <w:color w:val="333333"/>
          <w:sz w:val="24"/>
          <w:szCs w:val="24"/>
          <w:shd w:val="clear" w:color="auto" w:fill="FFFFFF"/>
          <w:rtl/>
        </w:rPr>
        <w:t xml:space="preserve"> وَ نِكَاحٌ آخَرُ يَجْتَمِعُ الرَّهْطُ دُوْنَ اْلعَشْرَةِ فَيَدْخُلُوْنَ عَلَى اْلمَرْأَةِ كُلُّهُمْ. فَيُصِيْبُوْنَهَا. فَاِذَا حَمَلَتْ وَ وَضَعَتْ وَ مَرَّ لَيَالٍ بَعْدَ اَنْ تَضَعَ حَمْلَهَا اَرْسَلَتْ اِلَيْهِمْ، فَلَمْ يَسْتَطِعْ رَجُلٌ مِنْهُمْ اَنْ يَمْتَنِعَ حَتَّى يَجْتَمِعُوْا عِنْدهَا، فَتَقُوْلُ لَهُمْ. قَدْ عَرَفْتُمُ الَّذِى كَانَ مِنْ اَمْرِكُمْ، وَ قَدْ وَلَدْتُ فَهُوَ ابْنُكَ يَا فُلاَنُ، فَتُسَمِّى مَنْ اَحَبَّتْ بِاسْمِهِ. فَيُلْحَقُ بِهِ وَلَدُهَا لاَ يَسْتَطِيْعُ اَنْ يَمْتَنِعَ مِنْهُ الرَّجُلُ</w:t>
      </w:r>
      <w:r w:rsidRPr="00B840DB">
        <w:rPr>
          <w:rFonts w:asciiTheme="majorBidi" w:hAnsiTheme="majorBidi" w:cstheme="majorBidi"/>
          <w:color w:val="333333"/>
          <w:sz w:val="24"/>
          <w:szCs w:val="24"/>
          <w:shd w:val="clear" w:color="auto" w:fill="FFFFFF"/>
        </w:rPr>
        <w:t>.</w:t>
      </w:r>
      <w:r w:rsidRPr="00B840DB">
        <w:rPr>
          <w:rFonts w:asciiTheme="majorBidi" w:hAnsiTheme="majorBidi" w:cstheme="majorBidi"/>
          <w:color w:val="333333"/>
          <w:sz w:val="24"/>
          <w:szCs w:val="24"/>
          <w:shd w:val="clear" w:color="auto" w:fill="FFFFFF"/>
          <w:rtl/>
        </w:rPr>
        <w:t xml:space="preserve"> وَ نِكَاحٌ رَابِعٌ يَجْتَمِعُ النَّاسُ اْلكَثِيْرُ وَ يَدْخُلُوْنَ عَلَى اْلمَرْأَةِ لاَ تَمْتَنِعُ مِمَّنْ جَاءَهَا وَ هُنَّ اْلبَغَايَا. يَنْصُبْنَ عَلَى اَبْوَابِهِنَّ الرَّايَاتِ وَ تَكُوْنُ عَلَمًا. فَمَنْ اَرَادَهُنَّ دَخَل عَلَيْهِنَّ، فَاِذَا حَمَلَتْ اِحْدَاهُنَّ وَ وَضَعَتْ جَمَعُوْا لَهَا وَ دَعَوْ لَهَا اَلْقَافَةَ، ثُمَّ اْلحَقُوْا وَلَدَهَا بِالَّذِى يَرَوْنَ. فَالْتَاطَ </w:t>
      </w:r>
      <w:r w:rsidRPr="00B840DB">
        <w:rPr>
          <w:rFonts w:asciiTheme="majorBidi" w:hAnsiTheme="majorBidi" w:cstheme="majorBidi"/>
          <w:color w:val="333333"/>
          <w:sz w:val="24"/>
          <w:szCs w:val="24"/>
          <w:shd w:val="clear" w:color="auto" w:fill="FFFFFF"/>
          <w:rtl/>
        </w:rPr>
        <w:lastRenderedPageBreak/>
        <w:t>بِهِ وَ دُعِيَ ابْنَهُ لاَ يَمْتَنِعُ مِنْ ذلِكَ. فَلَمَّا بَعَثَ اللهُ مُحَمَّدًا ص بِاْلحَقِّ هَدَمَ نِكَاحَ اْلجَاهِلِيَّةِ كُلَّهُ اِلاَّ نِكَاحَ النَّاسِ اْليَوْمَ</w:t>
      </w:r>
      <w:r w:rsidRPr="00B840DB">
        <w:rPr>
          <w:rFonts w:asciiTheme="majorBidi" w:hAnsiTheme="majorBidi" w:cstheme="majorBidi"/>
          <w:color w:val="333333"/>
          <w:sz w:val="24"/>
          <w:szCs w:val="24"/>
          <w:shd w:val="clear" w:color="auto" w:fill="FFFFFF"/>
        </w:rPr>
        <w:t>.</w:t>
      </w:r>
    </w:p>
    <w:p w14:paraId="23F75C93" w14:textId="77777777" w:rsidR="00C80FAA" w:rsidRPr="00B840DB" w:rsidRDefault="00C80FAA" w:rsidP="00B840DB">
      <w:pPr>
        <w:spacing w:line="360" w:lineRule="auto"/>
        <w:ind w:firstLine="720"/>
        <w:jc w:val="both"/>
        <w:rPr>
          <w:rFonts w:asciiTheme="majorBidi" w:hAnsiTheme="majorBidi" w:cstheme="majorBidi"/>
          <w:color w:val="333333"/>
          <w:sz w:val="24"/>
          <w:szCs w:val="24"/>
          <w:shd w:val="clear" w:color="auto" w:fill="FFFFFF"/>
        </w:rPr>
      </w:pPr>
      <w:r w:rsidRPr="00B840DB">
        <w:rPr>
          <w:rFonts w:asciiTheme="majorBidi" w:hAnsiTheme="majorBidi" w:cstheme="majorBidi"/>
          <w:color w:val="333333"/>
          <w:sz w:val="24"/>
          <w:szCs w:val="24"/>
          <w:shd w:val="clear" w:color="auto" w:fill="FFFFFF"/>
        </w:rPr>
        <w:t xml:space="preserve">Dari ‘Urwah </w:t>
      </w:r>
      <w:r w:rsidRPr="00B840DB">
        <w:rPr>
          <w:rFonts w:asciiTheme="majorBidi" w:hAnsiTheme="majorBidi" w:cstheme="majorBidi"/>
          <w:i/>
          <w:iCs/>
          <w:color w:val="333333"/>
          <w:sz w:val="24"/>
          <w:szCs w:val="24"/>
          <w:shd w:val="clear" w:color="auto" w:fill="FFFFFF"/>
        </w:rPr>
        <w:t xml:space="preserve">r.a. </w:t>
      </w:r>
      <w:r w:rsidRPr="00B840DB">
        <w:rPr>
          <w:rFonts w:asciiTheme="majorBidi" w:hAnsiTheme="majorBidi" w:cstheme="majorBidi"/>
          <w:color w:val="333333"/>
          <w:sz w:val="24"/>
          <w:szCs w:val="24"/>
          <w:shd w:val="clear" w:color="auto" w:fill="FFFFFF"/>
        </w:rPr>
        <w:t xml:space="preserve">sesungguhnya ‘Aisah </w:t>
      </w:r>
      <w:r w:rsidRPr="00B840DB">
        <w:rPr>
          <w:rFonts w:asciiTheme="majorBidi" w:hAnsiTheme="majorBidi" w:cstheme="majorBidi"/>
          <w:i/>
          <w:iCs/>
          <w:color w:val="333333"/>
          <w:sz w:val="24"/>
          <w:szCs w:val="24"/>
          <w:shd w:val="clear" w:color="auto" w:fill="FFFFFF"/>
        </w:rPr>
        <w:t xml:space="preserve">r.a. </w:t>
      </w:r>
      <w:r w:rsidRPr="00B840DB">
        <w:rPr>
          <w:rFonts w:asciiTheme="majorBidi" w:hAnsiTheme="majorBidi" w:cstheme="majorBidi"/>
          <w:color w:val="333333"/>
          <w:sz w:val="24"/>
          <w:szCs w:val="24"/>
          <w:shd w:val="clear" w:color="auto" w:fill="FFFFFF"/>
        </w:rPr>
        <w:t xml:space="preserve">pernah memberitahukan kepadanya bahwa pernikahan pada masa </w:t>
      </w:r>
      <w:r w:rsidRPr="00B840DB">
        <w:rPr>
          <w:rFonts w:asciiTheme="majorBidi" w:hAnsiTheme="majorBidi" w:cstheme="majorBidi"/>
          <w:i/>
          <w:iCs/>
          <w:color w:val="333333"/>
          <w:sz w:val="24"/>
          <w:szCs w:val="24"/>
          <w:shd w:val="clear" w:color="auto" w:fill="FFFFFF"/>
        </w:rPr>
        <w:t xml:space="preserve">jahiliyyah </w:t>
      </w:r>
      <w:r w:rsidRPr="00B840DB">
        <w:rPr>
          <w:rFonts w:asciiTheme="majorBidi" w:hAnsiTheme="majorBidi" w:cstheme="majorBidi"/>
          <w:color w:val="333333"/>
          <w:sz w:val="24"/>
          <w:szCs w:val="24"/>
          <w:shd w:val="clear" w:color="auto" w:fill="FFFFFF"/>
        </w:rPr>
        <w:t>ada empat macam:</w:t>
      </w:r>
    </w:p>
    <w:p w14:paraId="63A740CE" w14:textId="77777777" w:rsidR="00C80FAA" w:rsidRPr="00B840DB" w:rsidRDefault="00C80FAA" w:rsidP="00B840DB">
      <w:pPr>
        <w:pStyle w:val="ListParagraph"/>
        <w:numPr>
          <w:ilvl w:val="0"/>
          <w:numId w:val="1"/>
        </w:numPr>
        <w:spacing w:line="360" w:lineRule="auto"/>
        <w:jc w:val="both"/>
        <w:rPr>
          <w:rFonts w:asciiTheme="majorBidi" w:hAnsiTheme="majorBidi" w:cstheme="majorBidi"/>
          <w:i/>
          <w:iCs/>
          <w:color w:val="333333"/>
          <w:sz w:val="24"/>
          <w:szCs w:val="24"/>
          <w:shd w:val="clear" w:color="auto" w:fill="FFFFFF"/>
        </w:rPr>
      </w:pPr>
      <w:r w:rsidRPr="00B840DB">
        <w:rPr>
          <w:rFonts w:asciiTheme="majorBidi" w:hAnsiTheme="majorBidi" w:cstheme="majorBidi"/>
          <w:color w:val="333333"/>
          <w:sz w:val="24"/>
          <w:szCs w:val="24"/>
          <w:shd w:val="clear" w:color="auto" w:fill="FFFFFF"/>
        </w:rPr>
        <w:t>Pernikahan seperti yang berlaku sekarang ini, yaitu seorang laki-laki meminang wanita atau anak perempuan kepada walinya, lalu membayar mahar, kemudian menikahinya.</w:t>
      </w:r>
    </w:p>
    <w:p w14:paraId="226E01AB" w14:textId="77777777" w:rsidR="00C80FAA" w:rsidRPr="00B840DB" w:rsidRDefault="00C80FAA" w:rsidP="00B840DB">
      <w:pPr>
        <w:pStyle w:val="ListParagraph"/>
        <w:numPr>
          <w:ilvl w:val="0"/>
          <w:numId w:val="1"/>
        </w:numPr>
        <w:spacing w:line="360" w:lineRule="auto"/>
        <w:jc w:val="both"/>
        <w:rPr>
          <w:rFonts w:asciiTheme="majorBidi" w:hAnsiTheme="majorBidi" w:cstheme="majorBidi"/>
          <w:i/>
          <w:iCs/>
          <w:color w:val="333333"/>
          <w:sz w:val="24"/>
          <w:szCs w:val="24"/>
          <w:shd w:val="clear" w:color="auto" w:fill="FFFFFF"/>
        </w:rPr>
      </w:pPr>
      <w:r w:rsidRPr="00B840DB">
        <w:rPr>
          <w:rFonts w:asciiTheme="majorBidi" w:hAnsiTheme="majorBidi" w:cstheme="majorBidi"/>
          <w:color w:val="333333"/>
          <w:sz w:val="24"/>
          <w:szCs w:val="24"/>
          <w:shd w:val="clear" w:color="auto" w:fill="FFFFFF"/>
        </w:rPr>
        <w:t xml:space="preserve">Bentuk pernikahan lain yaitu, seorang laki-laki berkata kepada istrinya yang telah suci dari haid: “pergilah kepada si </w:t>
      </w:r>
      <w:r w:rsidRPr="00B840DB">
        <w:rPr>
          <w:rFonts w:asciiTheme="majorBidi" w:hAnsiTheme="majorBidi" w:cstheme="majorBidi"/>
          <w:i/>
          <w:iCs/>
          <w:color w:val="333333"/>
          <w:sz w:val="24"/>
          <w:szCs w:val="24"/>
          <w:shd w:val="clear" w:color="auto" w:fill="FFFFFF"/>
        </w:rPr>
        <w:t>fulan</w:t>
      </w:r>
      <w:r w:rsidRPr="00B840DB">
        <w:rPr>
          <w:rFonts w:asciiTheme="majorBidi" w:hAnsiTheme="majorBidi" w:cstheme="majorBidi"/>
          <w:color w:val="333333"/>
          <w:sz w:val="24"/>
          <w:szCs w:val="24"/>
          <w:shd w:val="clear" w:color="auto" w:fill="FFFFFF"/>
        </w:rPr>
        <w:t xml:space="preserve">, kemudian mintalah untuk dikumpulinya”, dan suaminya sendiri menjauhinya, tidak menyentuhnya sehingga jelas istrinya itu telah mengandung dari hasil hubungannya dengan laki-laki tersebut. Kemudian apabila telah jelas kehamilannya, lalu suaminya melanjutkan mengumpulinya apabila dia suka. Dan hal itu diperbuat karena keinginan untuk mendapat anak yang cerdas (bibit unggul). Nikah semacam ini disebut nikah </w:t>
      </w:r>
      <w:r w:rsidRPr="00B840DB">
        <w:rPr>
          <w:rFonts w:asciiTheme="majorBidi" w:hAnsiTheme="majorBidi" w:cstheme="majorBidi"/>
          <w:i/>
          <w:iCs/>
          <w:color w:val="333333"/>
          <w:sz w:val="24"/>
          <w:szCs w:val="24"/>
          <w:shd w:val="clear" w:color="auto" w:fill="FFFFFF"/>
        </w:rPr>
        <w:t>istibdha</w:t>
      </w:r>
      <w:r w:rsidRPr="00B840DB">
        <w:rPr>
          <w:rFonts w:asciiTheme="majorBidi" w:hAnsiTheme="majorBidi" w:cstheme="majorBidi"/>
          <w:color w:val="333333"/>
          <w:sz w:val="24"/>
          <w:szCs w:val="24"/>
          <w:shd w:val="clear" w:color="auto" w:fill="FFFFFF"/>
        </w:rPr>
        <w:t>.</w:t>
      </w:r>
    </w:p>
    <w:p w14:paraId="7142C6FF" w14:textId="77777777" w:rsidR="00C80FAA" w:rsidRPr="00B840DB" w:rsidRDefault="00C80FAA" w:rsidP="00B840DB">
      <w:pPr>
        <w:pStyle w:val="ListParagraph"/>
        <w:numPr>
          <w:ilvl w:val="0"/>
          <w:numId w:val="1"/>
        </w:numPr>
        <w:spacing w:line="360" w:lineRule="auto"/>
        <w:jc w:val="both"/>
        <w:rPr>
          <w:rFonts w:asciiTheme="majorBidi" w:hAnsiTheme="majorBidi" w:cstheme="majorBidi"/>
          <w:i/>
          <w:iCs/>
          <w:color w:val="333333"/>
          <w:sz w:val="24"/>
          <w:szCs w:val="24"/>
          <w:shd w:val="clear" w:color="auto" w:fill="FFFFFF"/>
        </w:rPr>
      </w:pPr>
      <w:r w:rsidRPr="00B840DB">
        <w:rPr>
          <w:rFonts w:asciiTheme="majorBidi" w:hAnsiTheme="majorBidi" w:cstheme="majorBidi"/>
          <w:color w:val="333333"/>
          <w:sz w:val="24"/>
          <w:szCs w:val="24"/>
          <w:shd w:val="clear" w:color="auto" w:fill="FFFFFF"/>
        </w:rPr>
        <w:t xml:space="preserve">Kemudian bentuk yang lain, yaitu sejumlah laki-laki yang berjumlah kurang dari sepuluh orang berkumpul, lalu mereka semua </w:t>
      </w:r>
      <w:r w:rsidRPr="00B840DB">
        <w:rPr>
          <w:rFonts w:asciiTheme="majorBidi" w:hAnsiTheme="majorBidi" w:cstheme="majorBidi"/>
          <w:color w:val="333333"/>
          <w:sz w:val="24"/>
          <w:szCs w:val="24"/>
          <w:shd w:val="clear" w:color="auto" w:fill="FFFFFF"/>
        </w:rPr>
        <w:t xml:space="preserve">mencampuri seorang wanita. Apabila wanita tersebut telah hamil dan melahirkan anaknya, selang beberapa hari maka perempuan itu memanggil mereka dan tidak ada seorang pun di antara mereka yang dapat menolak panggilan tersebut sehingga mereka pun berkumpul di rumah perempuan itu. Kemudian wanita itu berkata kepada mereka: “Sungguh Anda semua telah mengetahui urusan kalian, sedang aku sekarang telah melahirkan, dan anak ini adalah anakmu hai </w:t>
      </w:r>
      <w:r w:rsidRPr="00B840DB">
        <w:rPr>
          <w:rFonts w:asciiTheme="majorBidi" w:hAnsiTheme="majorBidi" w:cstheme="majorBidi"/>
          <w:i/>
          <w:iCs/>
          <w:color w:val="333333"/>
          <w:sz w:val="24"/>
          <w:szCs w:val="24"/>
          <w:shd w:val="clear" w:color="auto" w:fill="FFFFFF"/>
        </w:rPr>
        <w:t>fulan</w:t>
      </w:r>
      <w:r w:rsidRPr="00B840DB">
        <w:rPr>
          <w:rFonts w:asciiTheme="majorBidi" w:hAnsiTheme="majorBidi" w:cstheme="majorBidi"/>
          <w:color w:val="333333"/>
          <w:sz w:val="24"/>
          <w:szCs w:val="24"/>
          <w:shd w:val="clear" w:color="auto" w:fill="FFFFFF"/>
        </w:rPr>
        <w:t>” dan wanita itu menyebut nama laki-laki yang disukainya, sehingga dihubungkanlah anak itu sebagai anaknya, dan laki-laki itu pun tidak boleh menolaknya.</w:t>
      </w:r>
    </w:p>
    <w:p w14:paraId="29D92896" w14:textId="77777777" w:rsidR="00C80FAA" w:rsidRPr="00B840DB" w:rsidRDefault="00C80FAA" w:rsidP="00B840DB">
      <w:pPr>
        <w:pStyle w:val="ListParagraph"/>
        <w:numPr>
          <w:ilvl w:val="0"/>
          <w:numId w:val="1"/>
        </w:numPr>
        <w:spacing w:line="360" w:lineRule="auto"/>
        <w:jc w:val="both"/>
        <w:rPr>
          <w:rFonts w:asciiTheme="majorBidi" w:hAnsiTheme="majorBidi" w:cstheme="majorBidi"/>
          <w:i/>
          <w:iCs/>
          <w:color w:val="333333"/>
          <w:sz w:val="24"/>
          <w:szCs w:val="24"/>
          <w:shd w:val="clear" w:color="auto" w:fill="FFFFFF"/>
        </w:rPr>
      </w:pPr>
      <w:r w:rsidRPr="00B840DB">
        <w:rPr>
          <w:rFonts w:asciiTheme="majorBidi" w:hAnsiTheme="majorBidi" w:cstheme="majorBidi"/>
          <w:color w:val="333333"/>
          <w:sz w:val="24"/>
          <w:szCs w:val="24"/>
          <w:shd w:val="clear" w:color="auto" w:fill="FFFFFF"/>
        </w:rPr>
        <w:t xml:space="preserve">Bentuk ke-4 yaitu, berhimpun laki-laki yang banyak, lalu mereka mencampuri seorang wanita yang memang tidak akan menolak setiap laki-laki yang mendatanginya, sebab mereka itu adalah pelacur-pelacur yang memasang bendera-bendera di muka pintu mereka sebagai tanda, siapa saja yang menginginkannya boleh masuk. Kemudian jika salah seorang di antara wanita itu ada yang hamil dan melahirkan anaknya, maka para laki-laki tadi berkumpul di situ, dan mereka pun memanggil orang ahli </w:t>
      </w:r>
      <w:r w:rsidRPr="00B840DB">
        <w:rPr>
          <w:rFonts w:asciiTheme="majorBidi" w:hAnsiTheme="majorBidi" w:cstheme="majorBidi"/>
          <w:color w:val="333333"/>
          <w:sz w:val="24"/>
          <w:szCs w:val="24"/>
          <w:shd w:val="clear" w:color="auto" w:fill="FFFFFF"/>
        </w:rPr>
        <w:lastRenderedPageBreak/>
        <w:t>firasat, lalu dihubungkanlah anak itu kepada ayahnya oleh orang-orang ahli firasat itu menurut anggapan mereka. Maka anak itu pun diakuinya, dan dipanggil sebagai anaknya, dimana orang (yang dianggap sebagai ayahnya) itu tidak boleh menolaknya.</w:t>
      </w:r>
    </w:p>
    <w:p w14:paraId="0AF6D764" w14:textId="77777777" w:rsidR="00C80FAA" w:rsidRPr="00B840DB" w:rsidRDefault="00C80FAA" w:rsidP="00B840DB">
      <w:pPr>
        <w:spacing w:after="0" w:line="360" w:lineRule="auto"/>
        <w:jc w:val="both"/>
        <w:rPr>
          <w:rFonts w:asciiTheme="majorBidi" w:hAnsiTheme="majorBidi" w:cstheme="majorBidi"/>
          <w:color w:val="333333"/>
          <w:sz w:val="24"/>
          <w:szCs w:val="24"/>
          <w:shd w:val="clear" w:color="auto" w:fill="FFFFFF"/>
        </w:rPr>
      </w:pPr>
      <w:r w:rsidRPr="00B840DB">
        <w:rPr>
          <w:rFonts w:asciiTheme="majorBidi" w:hAnsiTheme="majorBidi" w:cstheme="majorBidi"/>
          <w:color w:val="333333"/>
          <w:sz w:val="24"/>
          <w:szCs w:val="24"/>
          <w:shd w:val="clear" w:color="auto" w:fill="FFFFFF"/>
        </w:rPr>
        <w:t xml:space="preserve">Kemudian setelah Allah S.W.T. mengutus nabi Muhammad S.A.W. sebagai Rasul dengan jalan haq, beliau menghapus pernikahan model </w:t>
      </w:r>
      <w:r w:rsidRPr="00B840DB">
        <w:rPr>
          <w:rFonts w:asciiTheme="majorBidi" w:hAnsiTheme="majorBidi" w:cstheme="majorBidi"/>
          <w:i/>
          <w:iCs/>
          <w:color w:val="333333"/>
          <w:sz w:val="24"/>
          <w:szCs w:val="24"/>
          <w:shd w:val="clear" w:color="auto" w:fill="FFFFFF"/>
        </w:rPr>
        <w:t>jâhiliyyah</w:t>
      </w:r>
      <w:r w:rsidRPr="00B840DB">
        <w:rPr>
          <w:rFonts w:asciiTheme="majorBidi" w:hAnsiTheme="majorBidi" w:cstheme="majorBidi"/>
          <w:color w:val="333333"/>
          <w:sz w:val="24"/>
          <w:szCs w:val="24"/>
          <w:shd w:val="clear" w:color="auto" w:fill="FFFFFF"/>
        </w:rPr>
        <w:t xml:space="preserve"> tersebut keseluruhannya, kecuali pernikahan sebagaimana yang berjalan sekarang ini.</w:t>
      </w:r>
      <w:r w:rsidRPr="00B840DB">
        <w:rPr>
          <w:rStyle w:val="FootnoteReference"/>
          <w:rFonts w:asciiTheme="majorBidi" w:hAnsiTheme="majorBidi" w:cstheme="majorBidi"/>
          <w:sz w:val="24"/>
          <w:szCs w:val="24"/>
        </w:rPr>
        <w:footnoteReference w:id="30"/>
      </w:r>
    </w:p>
    <w:p w14:paraId="3AB1C316" w14:textId="77777777" w:rsidR="00C80FAA" w:rsidRPr="00B840DB" w:rsidRDefault="00C80FAA" w:rsidP="00B840DB">
      <w:pPr>
        <w:spacing w:after="0" w:line="360" w:lineRule="auto"/>
        <w:ind w:firstLine="720"/>
        <w:jc w:val="both"/>
        <w:rPr>
          <w:rFonts w:asciiTheme="majorBidi" w:hAnsiTheme="majorBidi" w:cstheme="majorBidi"/>
          <w:i/>
          <w:iCs/>
          <w:sz w:val="24"/>
          <w:szCs w:val="24"/>
        </w:rPr>
      </w:pPr>
      <w:r w:rsidRPr="00B840DB">
        <w:rPr>
          <w:rFonts w:asciiTheme="majorBidi" w:hAnsiTheme="majorBidi" w:cstheme="majorBidi"/>
          <w:sz w:val="24"/>
          <w:szCs w:val="24"/>
        </w:rPr>
        <w:t xml:space="preserve">Dari kedua contoh di atas kita dapat melihat bahwa Islam sebagai satu-satunya agama samawi tidak anti budaya. Islam justru memfilter budaya yang ada dan menuntunnya agar sesuai dengan syariat, bahkan Islam menjadikan adat/kebiasaan sebagai landasan penetapan hukum selama tidak bertentangan dengan </w:t>
      </w:r>
      <w:r w:rsidRPr="00B840DB">
        <w:rPr>
          <w:rFonts w:asciiTheme="majorBidi" w:hAnsiTheme="majorBidi" w:cstheme="majorBidi"/>
          <w:i/>
          <w:iCs/>
          <w:sz w:val="24"/>
          <w:szCs w:val="24"/>
        </w:rPr>
        <w:t>nash syar’i.</w:t>
      </w:r>
    </w:p>
    <w:p w14:paraId="5095FFD4" w14:textId="77777777" w:rsidR="00C80FAA" w:rsidRPr="00B840DB" w:rsidRDefault="00C80FAA" w:rsidP="00B840DB">
      <w:pPr>
        <w:spacing w:after="0" w:line="360" w:lineRule="auto"/>
        <w:ind w:firstLine="720"/>
        <w:jc w:val="both"/>
        <w:rPr>
          <w:rFonts w:asciiTheme="majorBidi" w:hAnsiTheme="majorBidi" w:cstheme="majorBidi"/>
          <w:sz w:val="24"/>
          <w:szCs w:val="24"/>
        </w:rPr>
      </w:pPr>
      <w:bookmarkStart w:id="14" w:name="_Hlk526356167"/>
      <w:r w:rsidRPr="00B840DB">
        <w:rPr>
          <w:rFonts w:asciiTheme="majorBidi" w:hAnsiTheme="majorBidi" w:cstheme="majorBidi"/>
          <w:sz w:val="24"/>
          <w:szCs w:val="24"/>
        </w:rPr>
        <w:t xml:space="preserve">Ketika kita berbicara tentang budaya, maka kita tidak bisa memisahkannya dengan manusia, karena dari penjelasan diatas dapat disimpulkan bahwa budaya adalah kebiasaan yang dilakukan manusia secara terus-menerus yang pada akhirnya melahirkan produk yang disebut kebudayaan. </w:t>
      </w:r>
    </w:p>
    <w:p w14:paraId="258443E1" w14:textId="77777777" w:rsidR="00C80FAA" w:rsidRPr="00B840DB" w:rsidRDefault="00C80FAA" w:rsidP="00B840DB">
      <w:pPr>
        <w:spacing w:after="0"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Manusia sebagai makhluk yang paling sempurna yang diciptakan Allah S.W.T. mengemban misi-misi dari Penciptanya. Al-Qur’an, yang merupakan kitab suci dan pedoman hidup bagi umat islam, menjelaskan banyak hal tentang penciptaan manusia. Penciptaan manusia di muka bumi memiliki misi yang jelas dan pasti. Ada tiga misi yang bersifat given yang diemban manusia, yaitu misi utama untuk beribadah, Allah S.W.T. berfirman di dalam surat al-Dzâriyat ayat 56:</w:t>
      </w:r>
    </w:p>
    <w:p w14:paraId="5E2CDCBD" w14:textId="77777777" w:rsidR="00C80FAA" w:rsidRPr="00B840DB" w:rsidRDefault="00C80FAA" w:rsidP="00B840DB">
      <w:pPr>
        <w:widowControl w:val="0"/>
        <w:autoSpaceDE w:val="0"/>
        <w:autoSpaceDN w:val="0"/>
        <w:bidi/>
        <w:adjustRightInd w:val="0"/>
        <w:spacing w:after="200" w:line="360" w:lineRule="auto"/>
        <w:rPr>
          <w:rFonts w:asciiTheme="majorBidi" w:hAnsiTheme="majorBidi" w:cstheme="majorBidi"/>
          <w:sz w:val="24"/>
          <w:szCs w:val="24"/>
          <w:rtl/>
          <w:lang w:val="en-US"/>
        </w:rPr>
      </w:pPr>
      <w:proofErr w:type="spellStart"/>
      <w:r w:rsidRPr="00B840DB">
        <w:rPr>
          <w:rFonts w:asciiTheme="majorBidi" w:hAnsiTheme="majorBidi" w:cstheme="majorBidi"/>
          <w:sz w:val="24"/>
          <w:szCs w:val="24"/>
          <w:lang w:val="en-US"/>
        </w:rPr>
        <w:t>وَمَاخَلَقْتُ</w:t>
      </w:r>
      <w:proofErr w:type="spellEnd"/>
      <w:r w:rsidRPr="00B840DB">
        <w:rPr>
          <w:rFonts w:asciiTheme="majorBidi" w:hAnsiTheme="majorBidi" w:cstheme="majorBidi"/>
          <w:sz w:val="24"/>
          <w:szCs w:val="24"/>
          <w:rtl/>
          <w:lang w:val="en-US"/>
        </w:rPr>
        <w:t xml:space="preserve"> </w:t>
      </w:r>
      <w:proofErr w:type="spellStart"/>
      <w:r w:rsidRPr="00B840DB">
        <w:rPr>
          <w:rFonts w:asciiTheme="majorBidi" w:hAnsiTheme="majorBidi" w:cstheme="majorBidi"/>
          <w:sz w:val="24"/>
          <w:szCs w:val="24"/>
          <w:lang w:val="en-US"/>
        </w:rPr>
        <w:t>الْجِنَّ</w:t>
      </w:r>
      <w:proofErr w:type="spellEnd"/>
      <w:r w:rsidRPr="00B840DB">
        <w:rPr>
          <w:rFonts w:asciiTheme="majorBidi" w:hAnsiTheme="majorBidi" w:cstheme="majorBidi"/>
          <w:sz w:val="24"/>
          <w:szCs w:val="24"/>
          <w:rtl/>
          <w:lang w:val="en-US"/>
        </w:rPr>
        <w:t xml:space="preserve"> </w:t>
      </w:r>
      <w:proofErr w:type="spellStart"/>
      <w:r w:rsidRPr="00B840DB">
        <w:rPr>
          <w:rFonts w:asciiTheme="majorBidi" w:hAnsiTheme="majorBidi" w:cstheme="majorBidi"/>
          <w:sz w:val="24"/>
          <w:szCs w:val="24"/>
          <w:lang w:val="en-US"/>
        </w:rPr>
        <w:t>وَالْإِنْسَ</w:t>
      </w:r>
      <w:proofErr w:type="spellEnd"/>
      <w:r w:rsidRPr="00B840DB">
        <w:rPr>
          <w:rFonts w:asciiTheme="majorBidi" w:hAnsiTheme="majorBidi" w:cstheme="majorBidi"/>
          <w:sz w:val="24"/>
          <w:szCs w:val="24"/>
          <w:rtl/>
          <w:lang w:val="en-US"/>
        </w:rPr>
        <w:t xml:space="preserve"> </w:t>
      </w:r>
      <w:proofErr w:type="spellStart"/>
      <w:r w:rsidRPr="00B840DB">
        <w:rPr>
          <w:rFonts w:asciiTheme="majorBidi" w:hAnsiTheme="majorBidi" w:cstheme="majorBidi"/>
          <w:sz w:val="24"/>
          <w:szCs w:val="24"/>
          <w:lang w:val="en-US"/>
        </w:rPr>
        <w:t>إِلَّا</w:t>
      </w:r>
      <w:proofErr w:type="spellEnd"/>
      <w:r w:rsidRPr="00B840DB">
        <w:rPr>
          <w:rFonts w:asciiTheme="majorBidi" w:hAnsiTheme="majorBidi" w:cstheme="majorBidi"/>
          <w:sz w:val="24"/>
          <w:szCs w:val="24"/>
          <w:rtl/>
          <w:lang w:val="en-US"/>
        </w:rPr>
        <w:t xml:space="preserve"> </w:t>
      </w:r>
      <w:proofErr w:type="spellStart"/>
      <w:r w:rsidRPr="00B840DB">
        <w:rPr>
          <w:rFonts w:asciiTheme="majorBidi" w:hAnsiTheme="majorBidi" w:cstheme="majorBidi"/>
          <w:sz w:val="24"/>
          <w:szCs w:val="24"/>
          <w:lang w:val="en-US"/>
        </w:rPr>
        <w:t>لِيَعْبُدُونِ</w:t>
      </w:r>
      <w:proofErr w:type="spellEnd"/>
      <w:r w:rsidRPr="00B840DB">
        <w:rPr>
          <w:rFonts w:asciiTheme="majorBidi" w:hAnsiTheme="majorBidi" w:cstheme="majorBidi"/>
          <w:sz w:val="24"/>
          <w:szCs w:val="24"/>
          <w:lang w:val="en-US"/>
        </w:rPr>
        <w:t xml:space="preserve"> </w:t>
      </w:r>
    </w:p>
    <w:p w14:paraId="7A1D1BDE"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i/>
          <w:sz w:val="24"/>
          <w:szCs w:val="24"/>
        </w:rPr>
        <w:t>“Aku tidak menciptakan jin dan manusia melainkan agar mereka beribadah kepadaku.”</w:t>
      </w:r>
    </w:p>
    <w:p w14:paraId="49C3125A"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Yang kedua misi fungsional sebagai khalifah, Allah S.W.T. berfirman di dalam surat al-Baqarah ayat 30:</w:t>
      </w:r>
    </w:p>
    <w:p w14:paraId="2C8FB680" w14:textId="3DCDE7DC" w:rsidR="00C80FAA" w:rsidRPr="00B840DB" w:rsidRDefault="00C80FAA" w:rsidP="00B840DB">
      <w:pPr>
        <w:bidi/>
        <w:spacing w:after="0" w:line="360" w:lineRule="auto"/>
        <w:rPr>
          <w:rFonts w:asciiTheme="majorBidi" w:eastAsia="Times New Roman" w:hAnsiTheme="majorBidi" w:cstheme="majorBidi"/>
          <w:sz w:val="24"/>
          <w:szCs w:val="24"/>
          <w:rtl/>
          <w:lang w:val="en-US"/>
        </w:rPr>
      </w:pPr>
      <w:proofErr w:type="spellStart"/>
      <w:r w:rsidRPr="00B840DB">
        <w:rPr>
          <w:rFonts w:asciiTheme="majorBidi" w:eastAsia="Times New Roman" w:hAnsiTheme="majorBidi" w:cstheme="majorBidi"/>
          <w:color w:val="444444"/>
          <w:sz w:val="24"/>
          <w:szCs w:val="24"/>
          <w:shd w:val="clear" w:color="auto" w:fill="FFFFFF"/>
          <w:lang w:val="en-US"/>
        </w:rPr>
        <w:t>وَإِذْ</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قَالَ</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رَبُّكَ</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لِلْمَلاَئِكَةِ</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إِنِّي</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جَاعِلٌ</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فِي</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الأَرْضِ</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خَلِيفَةً</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قَالُواْ</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أَتَجْعَلُ</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فِيهَا</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مَن</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يُفْسِدُ</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فِيهَا</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وَيَسْفِكُ</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الدِّمَاء</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وَنَحْنُ</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نُسَبِّحُ</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بِحَمْدِكَ</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وَنُقَدِّسُ</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لَكَ</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قَالَ</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إِنِّي</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أَعْلَمُ</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مَا</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لاَ</w:t>
      </w:r>
      <w:proofErr w:type="spellEnd"/>
      <w:r w:rsidRPr="00B840DB">
        <w:rPr>
          <w:rFonts w:asciiTheme="majorBidi" w:eastAsia="Times New Roman" w:hAnsiTheme="majorBidi" w:cstheme="majorBidi"/>
          <w:color w:val="444444"/>
          <w:sz w:val="24"/>
          <w:szCs w:val="24"/>
          <w:shd w:val="clear" w:color="auto" w:fill="FFFFFF"/>
          <w:lang w:val="en-US"/>
        </w:rPr>
        <w:t xml:space="preserve"> </w:t>
      </w:r>
      <w:proofErr w:type="spellStart"/>
      <w:r w:rsidRPr="00B840DB">
        <w:rPr>
          <w:rFonts w:asciiTheme="majorBidi" w:eastAsia="Times New Roman" w:hAnsiTheme="majorBidi" w:cstheme="majorBidi"/>
          <w:color w:val="444444"/>
          <w:sz w:val="24"/>
          <w:szCs w:val="24"/>
          <w:shd w:val="clear" w:color="auto" w:fill="FFFFFF"/>
          <w:lang w:val="en-US"/>
        </w:rPr>
        <w:t>تَعْلَمُونَ</w:t>
      </w:r>
      <w:proofErr w:type="spellEnd"/>
    </w:p>
    <w:p w14:paraId="1F44C7ED" w14:textId="77777777" w:rsidR="00486890" w:rsidRPr="00B840DB" w:rsidRDefault="00486890" w:rsidP="00B840DB">
      <w:pPr>
        <w:bidi/>
        <w:spacing w:after="0" w:line="360" w:lineRule="auto"/>
        <w:rPr>
          <w:rFonts w:asciiTheme="majorBidi" w:eastAsia="Times New Roman" w:hAnsiTheme="majorBidi" w:cstheme="majorBidi"/>
          <w:sz w:val="24"/>
          <w:szCs w:val="24"/>
          <w:lang w:val="en-US"/>
        </w:rPr>
      </w:pPr>
    </w:p>
    <w:p w14:paraId="20590B11" w14:textId="77777777" w:rsidR="00C80FAA" w:rsidRPr="00B840DB" w:rsidRDefault="00C80FAA" w:rsidP="00B840DB">
      <w:pPr>
        <w:spacing w:line="360" w:lineRule="auto"/>
        <w:jc w:val="both"/>
        <w:rPr>
          <w:rFonts w:asciiTheme="majorBidi" w:hAnsiTheme="majorBidi" w:cstheme="majorBidi"/>
          <w:sz w:val="24"/>
          <w:szCs w:val="24"/>
          <w:shd w:val="clear" w:color="auto" w:fill="FFFFFF"/>
        </w:rPr>
      </w:pPr>
      <w:r w:rsidRPr="00B840DB">
        <w:rPr>
          <w:rFonts w:asciiTheme="majorBidi" w:hAnsiTheme="majorBidi" w:cstheme="majorBidi"/>
          <w:i/>
          <w:sz w:val="24"/>
          <w:szCs w:val="24"/>
        </w:rPr>
        <w:t xml:space="preserve"> “</w:t>
      </w:r>
      <w:r w:rsidRPr="00B840DB">
        <w:rPr>
          <w:rFonts w:asciiTheme="majorBidi" w:hAnsiTheme="majorBidi" w:cstheme="majorBidi"/>
          <w:i/>
          <w:sz w:val="24"/>
          <w:szCs w:val="24"/>
          <w:shd w:val="clear" w:color="auto" w:fill="FFFFFF"/>
        </w:rPr>
        <w:t xml:space="preserve">Ingatlah ketika Tuhanmu berfirman kepada para Malaikat: "Sesungguhnya Aku hendak menjadikan seorang khalifah di muka bumi". Mereka berkata: "Mengapa Engkau hendak menjadikan (khalîfah) di bumi itu orang yang akan membuat kerusakan padanya dan menumpahkan </w:t>
      </w:r>
      <w:r w:rsidRPr="00B840DB">
        <w:rPr>
          <w:rFonts w:asciiTheme="majorBidi" w:hAnsiTheme="majorBidi" w:cstheme="majorBidi"/>
          <w:i/>
          <w:sz w:val="24"/>
          <w:szCs w:val="24"/>
          <w:shd w:val="clear" w:color="auto" w:fill="FFFFFF"/>
        </w:rPr>
        <w:lastRenderedPageBreak/>
        <w:t>darah, padahal kami senantiasa bertasbih dengan memuji Engkau dan mensucikan Engkau?" Tuhan berfirman: "Sesungguhnya Aku mengetahui apa yang tidak kamu ketahui"</w:t>
      </w:r>
      <w:r w:rsidRPr="00B840DB">
        <w:rPr>
          <w:rFonts w:asciiTheme="majorBidi" w:hAnsiTheme="majorBidi" w:cstheme="majorBidi"/>
          <w:sz w:val="24"/>
          <w:szCs w:val="24"/>
          <w:shd w:val="clear" w:color="auto" w:fill="FFFFFF"/>
        </w:rPr>
        <w:t xml:space="preserve">. </w:t>
      </w:r>
    </w:p>
    <w:p w14:paraId="130A585B" w14:textId="77777777" w:rsidR="00C80FAA" w:rsidRPr="00B840DB" w:rsidRDefault="00C80FAA" w:rsidP="00B840DB">
      <w:pPr>
        <w:spacing w:line="360" w:lineRule="auto"/>
        <w:jc w:val="both"/>
        <w:rPr>
          <w:rFonts w:asciiTheme="majorBidi" w:hAnsiTheme="majorBidi" w:cstheme="majorBidi"/>
          <w:sz w:val="24"/>
          <w:szCs w:val="24"/>
          <w:shd w:val="clear" w:color="auto" w:fill="FFFFFF"/>
        </w:rPr>
      </w:pPr>
      <w:r w:rsidRPr="00B840DB">
        <w:rPr>
          <w:rFonts w:asciiTheme="majorBidi" w:hAnsiTheme="majorBidi" w:cstheme="majorBidi"/>
          <w:sz w:val="24"/>
          <w:szCs w:val="24"/>
          <w:shd w:val="clear" w:color="auto" w:fill="FFFFFF"/>
        </w:rPr>
        <w:t xml:space="preserve">Dan yang ketiga misi operasional untuk memakmurkan bumi, Allah S.W.T. berfirman di dalam al-Qur’an surat Hûd ayat 61: </w:t>
      </w:r>
    </w:p>
    <w:p w14:paraId="0EEC51FC" w14:textId="77777777" w:rsidR="00C80FAA" w:rsidRPr="00B840DB" w:rsidRDefault="00C80FAA" w:rsidP="00B840DB">
      <w:pPr>
        <w:bidi/>
        <w:spacing w:line="360" w:lineRule="auto"/>
        <w:jc w:val="both"/>
        <w:rPr>
          <w:rFonts w:asciiTheme="majorBidi" w:hAnsiTheme="majorBidi" w:cstheme="majorBidi"/>
          <w:sz w:val="24"/>
          <w:szCs w:val="24"/>
          <w:shd w:val="clear" w:color="auto" w:fill="FFFFFF"/>
        </w:rPr>
      </w:pPr>
      <w:r w:rsidRPr="00B840DB">
        <w:rPr>
          <w:rFonts w:asciiTheme="majorBidi" w:hAnsiTheme="majorBidi" w:cstheme="majorBidi"/>
          <w:color w:val="000000"/>
          <w:sz w:val="24"/>
          <w:szCs w:val="24"/>
          <w:shd w:val="clear" w:color="auto" w:fill="FFFFFF"/>
          <w:rtl/>
        </w:rPr>
        <w:t>وَإِلَىٰ ثَمُودَ أَخَاهُمْ صَالِحًا ۚقَالَ يَا قَوْمِ اعْبُدُوا اللَّهَ مَا لَكُمْ مِنْ إِلَٰهٍ غَيْرُهُ ۖهُوَ أَنْشَأَكُمْ مِنَ الْأَرْضِ وَاسْتَعْمَرَكُمْ فِيهَا فَاسْتَغْفِرُوهُ ثُمَّ تُوبُوا إِلَيْهِ ۚإِنَّ رَبِّي قَرِيبٌ مُجِيبٌ.</w:t>
      </w:r>
    </w:p>
    <w:p w14:paraId="1B11E97F" w14:textId="77777777" w:rsidR="00C80FAA" w:rsidRPr="00B840DB" w:rsidRDefault="00C80FAA" w:rsidP="00B840DB">
      <w:pPr>
        <w:spacing w:line="360" w:lineRule="auto"/>
        <w:jc w:val="both"/>
        <w:rPr>
          <w:rFonts w:asciiTheme="majorBidi" w:hAnsiTheme="majorBidi" w:cstheme="majorBidi"/>
          <w:sz w:val="24"/>
          <w:szCs w:val="24"/>
          <w:shd w:val="clear" w:color="auto" w:fill="FFFFFF"/>
        </w:rPr>
      </w:pPr>
      <w:r w:rsidRPr="00B840DB">
        <w:rPr>
          <w:rFonts w:asciiTheme="majorBidi" w:hAnsiTheme="majorBidi" w:cstheme="majorBidi"/>
          <w:i/>
          <w:sz w:val="24"/>
          <w:szCs w:val="24"/>
          <w:shd w:val="clear" w:color="auto" w:fill="FFFFFF"/>
        </w:rPr>
        <w:t>“Dan kepada Tsamud (Kami utus) saudara mereka Shaleh. Shaleh berkata: "Hai kaumku, sembahlah Allah, sekali-kali tidak ada bagimu Tuhan selain Dia. Dia telah menciptakan kamu dari bumi (tanah) dan menjadikan kamu pemakmurnya, karena itu mohonlah ampunan-Nya, kemudian bertobatlah kepada-Nya, Sesungguhnya Tuhanku amat dekat (rahmat-Nya) lagi memperkenankan (doa hamba-Nya)"</w:t>
      </w:r>
      <w:r w:rsidRPr="00B840DB">
        <w:rPr>
          <w:rFonts w:asciiTheme="majorBidi" w:hAnsiTheme="majorBidi" w:cstheme="majorBidi"/>
          <w:sz w:val="24"/>
          <w:szCs w:val="24"/>
          <w:shd w:val="clear" w:color="auto" w:fill="FFFFFF"/>
        </w:rPr>
        <w:t xml:space="preserve">. </w:t>
      </w:r>
    </w:p>
    <w:p w14:paraId="1937626A"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shd w:val="clear" w:color="auto" w:fill="FFFFFF"/>
        </w:rPr>
        <w:t>Secara harfiah, kata khalifah berarti wakil atau pengganti, dengan demikian misi utama manusia di muka bumi ini adalah sebagai wakil Allah. Jika Allah Sang Pencipta seluruh jagat raya ini, maka manusia sebagai khilafah-Nya berkewajiban untuk memakmurkan jagat raya itu, utamanya bumi dan seluruh isinya, serta menjaganya dari kerusakan.</w:t>
      </w:r>
    </w:p>
    <w:p w14:paraId="7CC7359A" w14:textId="77777777" w:rsidR="00C80FAA" w:rsidRPr="00B840DB" w:rsidRDefault="00C80FAA" w:rsidP="00B840DB">
      <w:pPr>
        <w:spacing w:line="360" w:lineRule="auto"/>
        <w:ind w:firstLine="720"/>
        <w:jc w:val="both"/>
        <w:rPr>
          <w:rFonts w:asciiTheme="majorBidi" w:hAnsiTheme="majorBidi" w:cstheme="majorBidi"/>
          <w:sz w:val="24"/>
          <w:szCs w:val="24"/>
          <w:shd w:val="clear" w:color="auto" w:fill="FFFFFF"/>
        </w:rPr>
      </w:pPr>
      <w:r w:rsidRPr="00B840DB">
        <w:rPr>
          <w:rFonts w:asciiTheme="majorBidi" w:hAnsiTheme="majorBidi" w:cstheme="majorBidi"/>
          <w:sz w:val="24"/>
          <w:szCs w:val="24"/>
          <w:shd w:val="clear" w:color="auto" w:fill="FFFFFF"/>
        </w:rPr>
        <w:t xml:space="preserve">Selain mengemban tugas dan fungsi yang jelas, manusia juga mendapatkan posisi yang paling istimewa, yaitu sebagai satu-satunya makhluk yang pada saat dilahirkan telah sadar akan ada Tuhannya. Allah berfirman dalam al-Qur’an surat al-A’râf ayat 172-173: </w:t>
      </w:r>
    </w:p>
    <w:p w14:paraId="01603E86" w14:textId="77777777" w:rsidR="00C80FAA" w:rsidRPr="00B840DB" w:rsidRDefault="00C80FAA" w:rsidP="00B840DB">
      <w:pPr>
        <w:bidi/>
        <w:spacing w:line="360" w:lineRule="auto"/>
        <w:jc w:val="both"/>
        <w:rPr>
          <w:rFonts w:asciiTheme="majorBidi" w:hAnsiTheme="majorBidi" w:cstheme="majorBidi"/>
          <w:sz w:val="24"/>
          <w:szCs w:val="24"/>
          <w:shd w:val="clear" w:color="auto" w:fill="FFFFFF"/>
          <w:rtl/>
        </w:rPr>
      </w:pPr>
      <w:r w:rsidRPr="00B840DB">
        <w:rPr>
          <w:rFonts w:asciiTheme="majorBidi" w:hAnsiTheme="majorBidi" w:cstheme="majorBidi"/>
          <w:color w:val="000000"/>
          <w:sz w:val="24"/>
          <w:szCs w:val="24"/>
          <w:shd w:val="clear" w:color="auto" w:fill="FFFFFF"/>
          <w:rtl/>
        </w:rPr>
        <w:t>وَإِذْ أَخَذَ رَبُّكَ مِنْ بَنِي آدَمَ مِنْ ظُهُورِهِمْ ذُرِّيَّتَهُمْ وَأَشْهَدَهُمْ عَلَى أَنْفُسِهِمْ أَلَسْتُ بِرَبِّكُمْ قَالُوا بَلَى شَهِدْنَا أَنْ تَقُولُوا يَوْمَ الْقِيَامَةِ إِنَّا كُنَّا عَنْ هَذَا غَافِلِينَ. أَوْ تَقُولُوا إِنَّمَا أَشْرَكَ آبَاؤُنَا مِنْ قَبْلُ وَكُنَّا ذُرِّيَّةً مِنْ بَعْدِهِمْ أَفَتُهْلِكُنَا بِمَا فَعَلَ الْمُبْطِلُونَ</w:t>
      </w:r>
      <w:r w:rsidRPr="00B840DB">
        <w:rPr>
          <w:rFonts w:asciiTheme="majorBidi" w:hAnsiTheme="majorBidi" w:cstheme="majorBidi"/>
          <w:b/>
          <w:bCs/>
          <w:color w:val="000000"/>
          <w:sz w:val="24"/>
          <w:szCs w:val="24"/>
          <w:shd w:val="clear" w:color="auto" w:fill="FFFFFF"/>
        </w:rPr>
        <w:t> </w:t>
      </w:r>
    </w:p>
    <w:p w14:paraId="644B4B9B" w14:textId="77777777" w:rsidR="00C80FAA" w:rsidRPr="00B840DB" w:rsidRDefault="00C80FAA" w:rsidP="00B840DB">
      <w:pPr>
        <w:spacing w:line="360" w:lineRule="auto"/>
        <w:jc w:val="both"/>
        <w:rPr>
          <w:rFonts w:asciiTheme="majorBidi" w:hAnsiTheme="majorBidi" w:cstheme="majorBidi"/>
          <w:iCs/>
          <w:sz w:val="24"/>
          <w:szCs w:val="24"/>
          <w:shd w:val="clear" w:color="auto" w:fill="FFFFFF"/>
        </w:rPr>
      </w:pPr>
      <w:r w:rsidRPr="00B840DB">
        <w:rPr>
          <w:rFonts w:asciiTheme="majorBidi" w:hAnsiTheme="majorBidi" w:cstheme="majorBidi"/>
          <w:sz w:val="24"/>
          <w:szCs w:val="24"/>
          <w:shd w:val="clear" w:color="auto" w:fill="FFFFFF"/>
        </w:rPr>
        <w:t>“</w:t>
      </w:r>
      <w:r w:rsidRPr="00B840DB">
        <w:rPr>
          <w:rFonts w:asciiTheme="majorBidi" w:hAnsiTheme="majorBidi" w:cstheme="majorBidi"/>
          <w:i/>
          <w:iCs/>
          <w:sz w:val="24"/>
          <w:szCs w:val="24"/>
          <w:shd w:val="clear" w:color="auto" w:fill="FFFFFF"/>
        </w:rPr>
        <w:t>Dan </w:t>
      </w:r>
      <w:r w:rsidRPr="00B840DB">
        <w:rPr>
          <w:rFonts w:asciiTheme="majorBidi" w:hAnsiTheme="majorBidi" w:cstheme="majorBidi"/>
          <w:sz w:val="24"/>
          <w:szCs w:val="24"/>
          <w:shd w:val="clear" w:color="auto" w:fill="FFFFFF"/>
        </w:rPr>
        <w:t>(ingatlah) </w:t>
      </w:r>
      <w:r w:rsidRPr="00B840DB">
        <w:rPr>
          <w:rFonts w:asciiTheme="majorBidi" w:hAnsiTheme="majorBidi" w:cstheme="majorBidi"/>
          <w:i/>
          <w:iCs/>
          <w:sz w:val="24"/>
          <w:szCs w:val="24"/>
          <w:shd w:val="clear" w:color="auto" w:fill="FFFFFF"/>
        </w:rPr>
        <w:t>ketika Tuhanmu mengeluarkan keturunan anak-anak Adam dari sulbi mereka dan Allah mengambil kesaksian terhadap jiwa mereka </w:t>
      </w:r>
      <w:r w:rsidRPr="00B840DB">
        <w:rPr>
          <w:rFonts w:asciiTheme="majorBidi" w:hAnsiTheme="majorBidi" w:cstheme="majorBidi"/>
          <w:sz w:val="24"/>
          <w:szCs w:val="24"/>
          <w:shd w:val="clear" w:color="auto" w:fill="FFFFFF"/>
        </w:rPr>
        <w:t>(seraya berfirman), </w:t>
      </w:r>
      <w:r w:rsidRPr="00B840DB">
        <w:rPr>
          <w:rFonts w:asciiTheme="majorBidi" w:hAnsiTheme="majorBidi" w:cstheme="majorBidi"/>
          <w:i/>
          <w:iCs/>
          <w:sz w:val="24"/>
          <w:szCs w:val="24"/>
          <w:shd w:val="clear" w:color="auto" w:fill="FFFFFF"/>
        </w:rPr>
        <w:t>"Bukankah Aku ini Tuhan kalian?” Mereka menjawab, "Betul </w:t>
      </w:r>
      <w:r w:rsidRPr="00B840DB">
        <w:rPr>
          <w:rFonts w:asciiTheme="majorBidi" w:hAnsiTheme="majorBidi" w:cstheme="majorBidi"/>
          <w:sz w:val="24"/>
          <w:szCs w:val="24"/>
          <w:shd w:val="clear" w:color="auto" w:fill="FFFFFF"/>
        </w:rPr>
        <w:t>(Engkau Tuhan kami), </w:t>
      </w:r>
      <w:r w:rsidRPr="00B840DB">
        <w:rPr>
          <w:rFonts w:asciiTheme="majorBidi" w:hAnsiTheme="majorBidi" w:cstheme="majorBidi"/>
          <w:i/>
          <w:iCs/>
          <w:sz w:val="24"/>
          <w:szCs w:val="24"/>
          <w:shd w:val="clear" w:color="auto" w:fill="FFFFFF"/>
        </w:rPr>
        <w:t xml:space="preserve">kami menjadi saksi” </w:t>
      </w:r>
      <w:r w:rsidRPr="00B840DB">
        <w:rPr>
          <w:rFonts w:asciiTheme="majorBidi" w:hAnsiTheme="majorBidi" w:cstheme="majorBidi"/>
          <w:sz w:val="24"/>
          <w:szCs w:val="24"/>
          <w:shd w:val="clear" w:color="auto" w:fill="FFFFFF"/>
        </w:rPr>
        <w:t>(Kami lakukan yang demikian itu) </w:t>
      </w:r>
      <w:r w:rsidRPr="00B840DB">
        <w:rPr>
          <w:rFonts w:asciiTheme="majorBidi" w:hAnsiTheme="majorBidi" w:cstheme="majorBidi"/>
          <w:i/>
          <w:iCs/>
          <w:sz w:val="24"/>
          <w:szCs w:val="24"/>
          <w:shd w:val="clear" w:color="auto" w:fill="FFFFFF"/>
        </w:rPr>
        <w:t>agar di hari kiamat kalian tidak mengatakan, "Sesungguhnya kami </w:t>
      </w:r>
      <w:r w:rsidRPr="00B840DB">
        <w:rPr>
          <w:rFonts w:asciiTheme="majorBidi" w:hAnsiTheme="majorBidi" w:cstheme="majorBidi"/>
          <w:sz w:val="24"/>
          <w:szCs w:val="24"/>
          <w:shd w:val="clear" w:color="auto" w:fill="FFFFFF"/>
        </w:rPr>
        <w:t>(Bani Adam) </w:t>
      </w:r>
      <w:r w:rsidRPr="00B840DB">
        <w:rPr>
          <w:rFonts w:asciiTheme="majorBidi" w:hAnsiTheme="majorBidi" w:cstheme="majorBidi"/>
          <w:i/>
          <w:iCs/>
          <w:sz w:val="24"/>
          <w:szCs w:val="24"/>
          <w:shd w:val="clear" w:color="auto" w:fill="FFFFFF"/>
        </w:rPr>
        <w:t>adalah orang-orang yang lengah terhadap ini (kekuasaan Tuhan), atau agar kalian tidak mengatakan, 'Sesungguhnya orang tua-orang tua kami telah mempersekutukan Tuhan sejak dahulu, sedangkan kami ini adalah anak-anak keturunan yang </w:t>
      </w:r>
      <w:r w:rsidRPr="00B840DB">
        <w:rPr>
          <w:rFonts w:asciiTheme="majorBidi" w:hAnsiTheme="majorBidi" w:cstheme="majorBidi"/>
          <w:sz w:val="24"/>
          <w:szCs w:val="24"/>
          <w:shd w:val="clear" w:color="auto" w:fill="FFFFFF"/>
        </w:rPr>
        <w:t>(datang) </w:t>
      </w:r>
      <w:r w:rsidRPr="00B840DB">
        <w:rPr>
          <w:rFonts w:asciiTheme="majorBidi" w:hAnsiTheme="majorBidi" w:cstheme="majorBidi"/>
          <w:i/>
          <w:iCs/>
          <w:sz w:val="24"/>
          <w:szCs w:val="24"/>
          <w:shd w:val="clear" w:color="auto" w:fill="FFFFFF"/>
        </w:rPr>
        <w:t>sesudah mereka. Maka apakah Engkau akan membinasakan kami karena perbuatan orang-orang yang sesat dahulu'?”</w:t>
      </w:r>
      <w:r w:rsidRPr="00B840DB">
        <w:rPr>
          <w:rFonts w:asciiTheme="majorBidi" w:hAnsiTheme="majorBidi" w:cstheme="majorBidi"/>
          <w:iCs/>
          <w:sz w:val="24"/>
          <w:szCs w:val="24"/>
          <w:shd w:val="clear" w:color="auto" w:fill="FFFFFF"/>
        </w:rPr>
        <w:t xml:space="preserve">. </w:t>
      </w:r>
    </w:p>
    <w:p w14:paraId="37A06A9A" w14:textId="77777777" w:rsidR="00C80FAA" w:rsidRPr="00B840DB" w:rsidRDefault="00C80FAA" w:rsidP="00B840DB">
      <w:pPr>
        <w:spacing w:line="360" w:lineRule="auto"/>
        <w:ind w:firstLine="720"/>
        <w:jc w:val="both"/>
        <w:rPr>
          <w:rFonts w:asciiTheme="majorBidi" w:hAnsiTheme="majorBidi" w:cstheme="majorBidi"/>
          <w:sz w:val="24"/>
          <w:szCs w:val="24"/>
          <w:shd w:val="clear" w:color="auto" w:fill="FFFFFF"/>
        </w:rPr>
      </w:pPr>
      <w:r w:rsidRPr="00B840DB">
        <w:rPr>
          <w:rFonts w:asciiTheme="majorBidi" w:hAnsiTheme="majorBidi" w:cstheme="majorBidi"/>
          <w:iCs/>
          <w:sz w:val="24"/>
          <w:szCs w:val="24"/>
          <w:shd w:val="clear" w:color="auto" w:fill="FFFFFF"/>
        </w:rPr>
        <w:lastRenderedPageBreak/>
        <w:t>Dengan demikian, jelaslah bahwa tujuan penciptaan manusia adalah beribadah kepada Tuhan, suatu bentuk perilaku yang tulus untuk menghormati ketuhanan.</w:t>
      </w:r>
    </w:p>
    <w:p w14:paraId="20266D77" w14:textId="77777777" w:rsidR="00C80FAA" w:rsidRPr="00B840DB" w:rsidRDefault="00C80FAA" w:rsidP="00B840DB">
      <w:pPr>
        <w:spacing w:line="360" w:lineRule="auto"/>
        <w:ind w:firstLine="720"/>
        <w:jc w:val="both"/>
        <w:rPr>
          <w:rFonts w:asciiTheme="majorBidi" w:hAnsiTheme="majorBidi" w:cstheme="majorBidi"/>
          <w:i/>
          <w:iCs/>
          <w:sz w:val="24"/>
          <w:szCs w:val="24"/>
          <w:shd w:val="clear" w:color="auto" w:fill="FFFFFF"/>
        </w:rPr>
      </w:pPr>
      <w:r w:rsidRPr="00B840DB">
        <w:rPr>
          <w:rFonts w:asciiTheme="majorBidi" w:hAnsiTheme="majorBidi" w:cstheme="majorBidi"/>
          <w:iCs/>
          <w:sz w:val="24"/>
          <w:szCs w:val="24"/>
          <w:shd w:val="clear" w:color="auto" w:fill="FFFFFF"/>
        </w:rPr>
        <w:t>Dalam Islam, setiap gerak manusia dapat dimaknai sebagai bentuk penyembahan dan pengabdian kepada Tuhan. Nyatanya, Tuhan menghendaki agar manusia mendedikasikan seluruh hidupnya hanya untuk Dia. Allah berfirman dalam al-Quran surat al-An’am ayat 162:</w:t>
      </w:r>
      <w:r w:rsidRPr="00B840DB">
        <w:rPr>
          <w:rFonts w:asciiTheme="majorBidi" w:hAnsiTheme="majorBidi" w:cstheme="majorBidi"/>
          <w:i/>
          <w:iCs/>
          <w:sz w:val="24"/>
          <w:szCs w:val="24"/>
          <w:shd w:val="clear" w:color="auto" w:fill="FFFFFF"/>
        </w:rPr>
        <w:t xml:space="preserve"> </w:t>
      </w:r>
    </w:p>
    <w:p w14:paraId="6DF9E414" w14:textId="7A8AB066" w:rsidR="00C80FAA" w:rsidRPr="00B840DB" w:rsidRDefault="00C80FAA" w:rsidP="00B840DB">
      <w:pPr>
        <w:spacing w:after="0" w:line="360" w:lineRule="auto"/>
        <w:jc w:val="right"/>
        <w:rPr>
          <w:rFonts w:asciiTheme="majorBidi" w:eastAsia="Times New Roman" w:hAnsiTheme="majorBidi" w:cstheme="majorBidi"/>
          <w:sz w:val="24"/>
          <w:szCs w:val="24"/>
          <w:rtl/>
        </w:rPr>
      </w:pPr>
      <w:r w:rsidRPr="00B840DB">
        <w:rPr>
          <w:rFonts w:asciiTheme="majorBidi" w:eastAsia="Times New Roman" w:hAnsiTheme="majorBidi" w:cstheme="majorBidi"/>
          <w:sz w:val="24"/>
          <w:szCs w:val="24"/>
        </w:rPr>
        <w:t>قُلْ إِنَّ صَلَاتِي وَنُسُكِي وَمَحْيَايَ وَمَمَاتِي لِلَّهِ رَبِّ الْعَالَمِينَ</w:t>
      </w:r>
    </w:p>
    <w:p w14:paraId="359E2720" w14:textId="77777777" w:rsidR="00C80FAA" w:rsidRPr="00B840DB" w:rsidRDefault="00C80FAA" w:rsidP="00B840DB">
      <w:pPr>
        <w:spacing w:after="0" w:line="360" w:lineRule="auto"/>
        <w:jc w:val="right"/>
        <w:rPr>
          <w:rFonts w:asciiTheme="majorBidi" w:eastAsia="Times New Roman" w:hAnsiTheme="majorBidi" w:cstheme="majorBidi"/>
          <w:sz w:val="24"/>
          <w:szCs w:val="24"/>
        </w:rPr>
      </w:pPr>
    </w:p>
    <w:p w14:paraId="26AFBC64" w14:textId="77777777" w:rsidR="00C80FAA" w:rsidRPr="00B840DB" w:rsidRDefault="00C80FAA" w:rsidP="00B840DB">
      <w:pPr>
        <w:spacing w:line="360" w:lineRule="auto"/>
        <w:jc w:val="both"/>
        <w:rPr>
          <w:rFonts w:asciiTheme="majorBidi" w:hAnsiTheme="majorBidi" w:cstheme="majorBidi"/>
          <w:sz w:val="24"/>
          <w:szCs w:val="24"/>
          <w:shd w:val="clear" w:color="auto" w:fill="FFFFFF"/>
          <w:lang w:val="en-US"/>
        </w:rPr>
      </w:pPr>
      <w:r w:rsidRPr="00B840DB">
        <w:rPr>
          <w:rFonts w:asciiTheme="majorBidi" w:hAnsiTheme="majorBidi" w:cstheme="majorBidi"/>
          <w:i/>
          <w:iCs/>
          <w:sz w:val="24"/>
          <w:szCs w:val="24"/>
          <w:shd w:val="clear" w:color="auto" w:fill="FFFFFF"/>
        </w:rPr>
        <w:t>“</w:t>
      </w:r>
      <w:r w:rsidRPr="00B840DB">
        <w:rPr>
          <w:rFonts w:asciiTheme="majorBidi" w:hAnsiTheme="majorBidi" w:cstheme="majorBidi"/>
          <w:i/>
          <w:sz w:val="24"/>
          <w:szCs w:val="24"/>
          <w:shd w:val="clear" w:color="auto" w:fill="FFFFFF"/>
        </w:rPr>
        <w:t>Katakanlah: sesungguhnya salatku, ibadahku, hidupku dan matiku hanyalah untuk Allah, Tuhan semesta alam.”</w:t>
      </w:r>
      <w:r w:rsidRPr="00B840DB">
        <w:rPr>
          <w:rStyle w:val="FootnoteReference"/>
          <w:rFonts w:asciiTheme="majorBidi" w:hAnsiTheme="majorBidi" w:cstheme="majorBidi"/>
          <w:sz w:val="24"/>
          <w:szCs w:val="24"/>
        </w:rPr>
        <w:footnoteReference w:id="31"/>
      </w:r>
    </w:p>
    <w:p w14:paraId="3EDB1C2C" w14:textId="790437E4" w:rsidR="00C80FAA" w:rsidRPr="00B840DB" w:rsidRDefault="0079047C" w:rsidP="00B840DB">
      <w:pPr>
        <w:spacing w:line="360" w:lineRule="auto"/>
        <w:ind w:firstLine="720"/>
        <w:jc w:val="both"/>
        <w:rPr>
          <w:rFonts w:asciiTheme="majorBidi" w:hAnsiTheme="majorBidi" w:cstheme="majorBidi"/>
          <w:sz w:val="24"/>
          <w:szCs w:val="24"/>
          <w:shd w:val="clear" w:color="auto" w:fill="FFFFFF"/>
        </w:rPr>
      </w:pPr>
      <w:r w:rsidRPr="00B840DB">
        <w:rPr>
          <w:rFonts w:asciiTheme="majorBidi" w:hAnsiTheme="majorBidi" w:cstheme="majorBidi"/>
          <w:sz w:val="24"/>
          <w:szCs w:val="24"/>
          <w:shd w:val="clear" w:color="auto" w:fill="FFFFFF"/>
        </w:rPr>
        <w:t xml:space="preserve">Untuk </w:t>
      </w:r>
      <w:r w:rsidR="00C80FAA" w:rsidRPr="00B840DB">
        <w:rPr>
          <w:rFonts w:asciiTheme="majorBidi" w:hAnsiTheme="majorBidi" w:cstheme="majorBidi"/>
          <w:sz w:val="24"/>
          <w:szCs w:val="24"/>
          <w:shd w:val="clear" w:color="auto" w:fill="FFFFFF"/>
        </w:rPr>
        <w:t>dapat menunaikan misi-misi dan tujuan diciptakannya (Ibadah)</w:t>
      </w:r>
      <w:r w:rsidRPr="00B840DB">
        <w:rPr>
          <w:rFonts w:asciiTheme="majorBidi" w:hAnsiTheme="majorBidi" w:cstheme="majorBidi"/>
          <w:sz w:val="24"/>
          <w:szCs w:val="24"/>
          <w:shd w:val="clear" w:color="auto" w:fill="FFFFFF"/>
        </w:rPr>
        <w:t xml:space="preserve"> manusia membutuhkan</w:t>
      </w:r>
      <w:r w:rsidR="00C80FAA" w:rsidRPr="00B840DB">
        <w:rPr>
          <w:rFonts w:asciiTheme="majorBidi" w:hAnsiTheme="majorBidi" w:cstheme="majorBidi"/>
          <w:sz w:val="24"/>
          <w:szCs w:val="24"/>
          <w:shd w:val="clear" w:color="auto" w:fill="FFFFFF"/>
        </w:rPr>
        <w:t xml:space="preserve"> ilmu, sebagaimana yang dikatakan oleh Muadz ibn Jabal r.a.:</w:t>
      </w:r>
    </w:p>
    <w:p w14:paraId="76D4A7A3" w14:textId="77777777" w:rsidR="00C80FAA" w:rsidRPr="00B840DB" w:rsidRDefault="00C80FAA" w:rsidP="00B840DB">
      <w:pPr>
        <w:bidi/>
        <w:spacing w:line="360" w:lineRule="auto"/>
        <w:jc w:val="both"/>
        <w:rPr>
          <w:rFonts w:asciiTheme="majorBidi" w:hAnsiTheme="majorBidi" w:cstheme="majorBidi"/>
          <w:sz w:val="24"/>
          <w:szCs w:val="24"/>
        </w:rPr>
      </w:pPr>
      <w:r w:rsidRPr="00B840DB">
        <w:rPr>
          <w:rFonts w:asciiTheme="majorBidi" w:hAnsiTheme="majorBidi" w:cstheme="majorBidi"/>
          <w:sz w:val="24"/>
          <w:szCs w:val="24"/>
          <w:rtl/>
        </w:rPr>
        <w:t>الْعِلْمُ إمَامُ الْعَمَلِ وَالْعَمَلُ تَابِعُهُ</w:t>
      </w:r>
    </w:p>
    <w:p w14:paraId="57300862" w14:textId="77777777" w:rsidR="00C80FAA" w:rsidRPr="00B840DB" w:rsidRDefault="00C80FAA" w:rsidP="00B840DB">
      <w:pPr>
        <w:spacing w:line="360" w:lineRule="auto"/>
        <w:jc w:val="both"/>
        <w:rPr>
          <w:rFonts w:asciiTheme="majorBidi" w:hAnsiTheme="majorBidi" w:cstheme="majorBidi"/>
          <w:sz w:val="24"/>
          <w:szCs w:val="24"/>
          <w:shd w:val="clear" w:color="auto" w:fill="FFFFFF"/>
        </w:rPr>
      </w:pPr>
      <w:r w:rsidRPr="00B840DB">
        <w:rPr>
          <w:rFonts w:asciiTheme="majorBidi" w:hAnsiTheme="majorBidi" w:cstheme="majorBidi"/>
          <w:sz w:val="24"/>
          <w:szCs w:val="24"/>
          <w:shd w:val="clear" w:color="auto" w:fill="FFFFFF"/>
        </w:rPr>
        <w:t>“Ilmu adalah pemimpin perbuatan, dan berbuatan adalah pengikutnya”</w:t>
      </w:r>
      <w:r w:rsidRPr="00B840DB">
        <w:rPr>
          <w:rStyle w:val="FootnoteReference"/>
          <w:rFonts w:asciiTheme="majorBidi" w:hAnsiTheme="majorBidi" w:cstheme="majorBidi"/>
          <w:sz w:val="24"/>
          <w:szCs w:val="24"/>
        </w:rPr>
        <w:footnoteReference w:id="32"/>
      </w:r>
    </w:p>
    <w:p w14:paraId="68BE6E4B" w14:textId="316E760C" w:rsidR="00C80FAA" w:rsidRPr="00B840DB" w:rsidRDefault="0079047C" w:rsidP="00B840DB">
      <w:pPr>
        <w:spacing w:line="360" w:lineRule="auto"/>
        <w:jc w:val="both"/>
        <w:rPr>
          <w:rFonts w:asciiTheme="majorBidi" w:hAnsiTheme="majorBidi" w:cstheme="majorBidi"/>
          <w:sz w:val="24"/>
          <w:szCs w:val="24"/>
          <w:shd w:val="clear" w:color="auto" w:fill="FFFFFF"/>
        </w:rPr>
      </w:pPr>
      <w:r w:rsidRPr="00B840DB">
        <w:rPr>
          <w:rFonts w:asciiTheme="majorBidi" w:hAnsiTheme="majorBidi" w:cstheme="majorBidi"/>
          <w:sz w:val="24"/>
          <w:szCs w:val="24"/>
          <w:shd w:val="clear" w:color="auto" w:fill="FFFFFF"/>
        </w:rPr>
        <w:t>Hal tersebut dipertegas perkataan</w:t>
      </w:r>
      <w:r w:rsidR="00C80FAA" w:rsidRPr="00B840DB">
        <w:rPr>
          <w:rFonts w:asciiTheme="majorBidi" w:hAnsiTheme="majorBidi" w:cstheme="majorBidi"/>
          <w:sz w:val="24"/>
          <w:szCs w:val="24"/>
          <w:shd w:val="clear" w:color="auto" w:fill="FFFFFF"/>
        </w:rPr>
        <w:t xml:space="preserve"> Umar ibn Abdul ‘Aziz r.a.:</w:t>
      </w:r>
    </w:p>
    <w:p w14:paraId="6C9A1327" w14:textId="77777777" w:rsidR="00C80FAA" w:rsidRPr="00B840DB" w:rsidRDefault="00C80FAA" w:rsidP="00B840DB">
      <w:pPr>
        <w:bidi/>
        <w:spacing w:line="360" w:lineRule="auto"/>
        <w:jc w:val="both"/>
        <w:rPr>
          <w:rFonts w:asciiTheme="majorBidi" w:hAnsiTheme="majorBidi" w:cstheme="majorBidi"/>
          <w:sz w:val="24"/>
          <w:szCs w:val="24"/>
        </w:rPr>
      </w:pPr>
      <w:r w:rsidRPr="00B840DB">
        <w:rPr>
          <w:rFonts w:asciiTheme="majorBidi" w:hAnsiTheme="majorBidi" w:cstheme="majorBidi"/>
          <w:sz w:val="24"/>
          <w:szCs w:val="24"/>
          <w:rtl/>
        </w:rPr>
        <w:t>مَنْ عَبَدَ اللهَ بِغَيْرِ عِلْمٍ كَانَ مَا يُفْسِدُ أَكْثَرَ مِمَّا يُصْلِحُ.</w:t>
      </w:r>
    </w:p>
    <w:p w14:paraId="6DDDAC30" w14:textId="77777777" w:rsidR="00C80FAA" w:rsidRPr="00B840DB" w:rsidRDefault="00C80FAA" w:rsidP="00B840DB">
      <w:pPr>
        <w:spacing w:line="360" w:lineRule="auto"/>
        <w:jc w:val="both"/>
        <w:rPr>
          <w:rFonts w:asciiTheme="majorBidi" w:hAnsiTheme="majorBidi" w:cstheme="majorBidi"/>
          <w:sz w:val="24"/>
          <w:szCs w:val="24"/>
        </w:rPr>
      </w:pPr>
      <w:r w:rsidRPr="00B840DB">
        <w:rPr>
          <w:rFonts w:asciiTheme="majorBidi" w:hAnsiTheme="majorBidi" w:cstheme="majorBidi"/>
          <w:sz w:val="24"/>
          <w:szCs w:val="24"/>
        </w:rPr>
        <w:t>“Siapa yang beribadah kepada Allah tanpa didasari ilmu, maka kerusakan yang ia perbuat lebih banyak daripada maslahat yang diperoleh.”</w:t>
      </w:r>
      <w:bookmarkEnd w:id="14"/>
      <w:r w:rsidRPr="00B840DB">
        <w:rPr>
          <w:rStyle w:val="FootnoteReference"/>
          <w:rFonts w:asciiTheme="majorBidi" w:hAnsiTheme="majorBidi" w:cstheme="majorBidi"/>
          <w:sz w:val="24"/>
          <w:szCs w:val="24"/>
        </w:rPr>
        <w:footnoteReference w:id="33"/>
      </w:r>
    </w:p>
    <w:p w14:paraId="6C23925D" w14:textId="1ACF4116" w:rsidR="00C80FAA" w:rsidRPr="00B840DB" w:rsidRDefault="00C80FAA" w:rsidP="00B840DB">
      <w:pPr>
        <w:spacing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Oleh karena itu, budaya sebagai kebiasaan yang dilakukan terus-menerus oleh manusia di dalam proses menunaikan misi-misi dan tujuan diciptakannya (Ibadah) haruslah berdasarkan ilmu, sehingga manusia dapat menunaikan misi-misi dan tujuan hidupnya dengan baik dan benar.</w:t>
      </w:r>
    </w:p>
    <w:p w14:paraId="0936014B" w14:textId="4FE23473" w:rsidR="00650212" w:rsidRPr="00650212" w:rsidRDefault="00650212" w:rsidP="00650212">
      <w:pPr>
        <w:pStyle w:val="ListParagraph"/>
        <w:numPr>
          <w:ilvl w:val="0"/>
          <w:numId w:val="21"/>
        </w:numPr>
        <w:spacing w:line="360" w:lineRule="auto"/>
        <w:ind w:left="284" w:hanging="284"/>
        <w:jc w:val="both"/>
        <w:rPr>
          <w:rFonts w:asciiTheme="majorBidi" w:hAnsiTheme="majorBidi" w:cstheme="majorBidi"/>
          <w:b/>
          <w:bCs/>
          <w:sz w:val="24"/>
          <w:szCs w:val="24"/>
          <w:rtl/>
        </w:rPr>
      </w:pPr>
      <w:r>
        <w:rPr>
          <w:rFonts w:asciiTheme="majorBidi" w:hAnsiTheme="majorBidi" w:cstheme="majorBidi"/>
          <w:b/>
          <w:sz w:val="24"/>
          <w:szCs w:val="24"/>
        </w:rPr>
        <w:t>Makna Ilmu Dalam Literatur Islam</w:t>
      </w:r>
    </w:p>
    <w:p w14:paraId="34DE9D30" w14:textId="77777777" w:rsidR="00C80FAA" w:rsidRPr="00B840DB" w:rsidRDefault="00C80FAA" w:rsidP="00B840DB">
      <w:pPr>
        <w:spacing w:line="360" w:lineRule="auto"/>
        <w:ind w:firstLine="720"/>
        <w:jc w:val="both"/>
        <w:rPr>
          <w:rFonts w:asciiTheme="majorBidi" w:hAnsiTheme="majorBidi" w:cstheme="majorBidi"/>
          <w:color w:val="333333"/>
          <w:sz w:val="24"/>
          <w:szCs w:val="24"/>
        </w:rPr>
      </w:pPr>
      <w:r w:rsidRPr="00B840DB">
        <w:rPr>
          <w:rFonts w:asciiTheme="majorBidi" w:hAnsiTheme="majorBidi" w:cstheme="majorBidi"/>
          <w:color w:val="333333"/>
          <w:sz w:val="24"/>
          <w:szCs w:val="24"/>
        </w:rPr>
        <w:t xml:space="preserve">Di dalam Islam, ilmu syar’i ditinjau dari sisi kewajiban mempelajarinya dibagi dua, yaitu </w:t>
      </w:r>
      <w:r w:rsidRPr="00B840DB">
        <w:rPr>
          <w:rFonts w:asciiTheme="majorBidi" w:hAnsiTheme="majorBidi" w:cstheme="majorBidi"/>
          <w:i/>
          <w:iCs/>
          <w:color w:val="333333"/>
          <w:sz w:val="24"/>
          <w:szCs w:val="24"/>
        </w:rPr>
        <w:t>fardhu ‘ain</w:t>
      </w:r>
      <w:r w:rsidRPr="00B840DB">
        <w:rPr>
          <w:rFonts w:asciiTheme="majorBidi" w:hAnsiTheme="majorBidi" w:cstheme="majorBidi"/>
          <w:color w:val="333333"/>
          <w:sz w:val="24"/>
          <w:szCs w:val="24"/>
        </w:rPr>
        <w:t xml:space="preserve"> dan </w:t>
      </w:r>
      <w:r w:rsidRPr="00B840DB">
        <w:rPr>
          <w:rFonts w:asciiTheme="majorBidi" w:hAnsiTheme="majorBidi" w:cstheme="majorBidi"/>
          <w:i/>
          <w:iCs/>
          <w:color w:val="333333"/>
          <w:sz w:val="24"/>
          <w:szCs w:val="24"/>
        </w:rPr>
        <w:t>fardhu kifâyah</w:t>
      </w:r>
      <w:r w:rsidRPr="00B840DB">
        <w:rPr>
          <w:rFonts w:asciiTheme="majorBidi" w:hAnsiTheme="majorBidi" w:cstheme="majorBidi"/>
          <w:color w:val="333333"/>
          <w:sz w:val="24"/>
          <w:szCs w:val="24"/>
        </w:rPr>
        <w:t xml:space="preserve">, sebagaimana yang disebutkan oleh Syaikh Muhammad Shalih al-‘Utsaimin: Bahwasanya batasan (Ilmu syar’i </w:t>
      </w:r>
      <w:r w:rsidRPr="00B840DB">
        <w:rPr>
          <w:rFonts w:asciiTheme="majorBidi" w:hAnsiTheme="majorBidi" w:cstheme="majorBidi"/>
          <w:i/>
          <w:iCs/>
          <w:color w:val="333333"/>
          <w:sz w:val="24"/>
          <w:szCs w:val="24"/>
        </w:rPr>
        <w:t>fardhu ‘ain</w:t>
      </w:r>
      <w:r w:rsidRPr="00B840DB">
        <w:rPr>
          <w:rFonts w:asciiTheme="majorBidi" w:hAnsiTheme="majorBidi" w:cstheme="majorBidi"/>
          <w:color w:val="333333"/>
          <w:sz w:val="24"/>
          <w:szCs w:val="24"/>
        </w:rPr>
        <w:t xml:space="preserve">) adalah apabila seseorang akan melakukan ibadah yang akan dia jalankan atau muamalah yang akan dia kerjakan, </w:t>
      </w:r>
      <w:r w:rsidRPr="00B840DB">
        <w:rPr>
          <w:rFonts w:asciiTheme="majorBidi" w:hAnsiTheme="majorBidi" w:cstheme="majorBidi"/>
          <w:color w:val="333333"/>
          <w:sz w:val="24"/>
          <w:szCs w:val="24"/>
        </w:rPr>
        <w:lastRenderedPageBreak/>
        <w:t xml:space="preserve">maka dia wajib (dalam keadaan ini) mengetahui bagaimana cara menjalankan ibadah ini dan juga bagaimana ia melakukan muamalah ini. Adapun ilmu yang lainnya (yang belum akan dikerjakan saat itu), maka hukumnya tetap </w:t>
      </w:r>
      <w:r w:rsidRPr="00B840DB">
        <w:rPr>
          <w:rFonts w:asciiTheme="majorBidi" w:hAnsiTheme="majorBidi" w:cstheme="majorBidi"/>
          <w:i/>
          <w:iCs/>
          <w:color w:val="333333"/>
          <w:sz w:val="24"/>
          <w:szCs w:val="24"/>
        </w:rPr>
        <w:t>fardhu kifayah</w:t>
      </w:r>
      <w:r w:rsidRPr="00B840DB">
        <w:rPr>
          <w:rFonts w:asciiTheme="majorBidi" w:hAnsiTheme="majorBidi" w:cstheme="majorBidi"/>
          <w:color w:val="333333"/>
          <w:sz w:val="24"/>
          <w:szCs w:val="24"/>
        </w:rPr>
        <w:t>.</w:t>
      </w:r>
      <w:r w:rsidRPr="00B840DB">
        <w:rPr>
          <w:rStyle w:val="FootnoteReference"/>
          <w:rFonts w:asciiTheme="majorBidi" w:hAnsiTheme="majorBidi" w:cstheme="majorBidi"/>
          <w:sz w:val="24"/>
          <w:szCs w:val="24"/>
        </w:rPr>
        <w:footnoteReference w:id="34"/>
      </w:r>
    </w:p>
    <w:p w14:paraId="5B410D3B" w14:textId="77777777" w:rsidR="00C80FAA" w:rsidRPr="00B840DB" w:rsidRDefault="00C80FAA" w:rsidP="00B840DB">
      <w:pPr>
        <w:spacing w:line="360" w:lineRule="auto"/>
        <w:ind w:firstLine="720"/>
        <w:jc w:val="both"/>
        <w:rPr>
          <w:rFonts w:asciiTheme="majorBidi" w:hAnsiTheme="majorBidi" w:cstheme="majorBidi"/>
          <w:color w:val="000000"/>
          <w:sz w:val="24"/>
          <w:szCs w:val="24"/>
        </w:rPr>
      </w:pPr>
      <w:r w:rsidRPr="00B840DB">
        <w:rPr>
          <w:rFonts w:asciiTheme="majorBidi" w:hAnsiTheme="majorBidi" w:cstheme="majorBidi"/>
          <w:color w:val="000000"/>
          <w:spacing w:val="3"/>
          <w:sz w:val="24"/>
          <w:szCs w:val="24"/>
          <w:shd w:val="clear" w:color="auto" w:fill="FFFFFF"/>
        </w:rPr>
        <w:t xml:space="preserve">Ulama </w:t>
      </w:r>
      <w:r w:rsidRPr="00B840DB">
        <w:rPr>
          <w:rFonts w:asciiTheme="majorBidi" w:hAnsiTheme="majorBidi" w:cstheme="majorBidi"/>
          <w:i/>
          <w:iCs/>
          <w:color w:val="000000"/>
          <w:spacing w:val="3"/>
          <w:sz w:val="24"/>
          <w:szCs w:val="24"/>
          <w:shd w:val="clear" w:color="auto" w:fill="FFFFFF"/>
        </w:rPr>
        <w:t>Lajnah Dâimah</w:t>
      </w:r>
      <w:r w:rsidRPr="00B840DB">
        <w:rPr>
          <w:rFonts w:asciiTheme="majorBidi" w:hAnsiTheme="majorBidi" w:cstheme="majorBidi"/>
          <w:color w:val="000000"/>
          <w:spacing w:val="3"/>
          <w:sz w:val="24"/>
          <w:szCs w:val="24"/>
          <w:shd w:val="clear" w:color="auto" w:fill="FFFFFF"/>
        </w:rPr>
        <w:t xml:space="preserve"> juga membagi ilmu syar’i menjadi dua bagian, dan merincikannya sebagai berikut:</w:t>
      </w:r>
    </w:p>
    <w:p w14:paraId="69A5859F" w14:textId="6B679C46" w:rsidR="00C80FAA" w:rsidRPr="00B840DB" w:rsidRDefault="00C80FAA" w:rsidP="00B840DB">
      <w:pPr>
        <w:autoSpaceDE w:val="0"/>
        <w:autoSpaceDN w:val="0"/>
        <w:adjustRightInd w:val="0"/>
        <w:spacing w:after="0" w:line="360" w:lineRule="auto"/>
        <w:ind w:firstLine="720"/>
        <w:jc w:val="both"/>
        <w:rPr>
          <w:rFonts w:asciiTheme="majorBidi" w:hAnsiTheme="majorBidi" w:cstheme="majorBidi"/>
          <w:color w:val="000000"/>
          <w:spacing w:val="3"/>
          <w:sz w:val="24"/>
          <w:szCs w:val="24"/>
          <w:shd w:val="clear" w:color="auto" w:fill="FFFFFF"/>
        </w:rPr>
      </w:pPr>
      <w:r w:rsidRPr="00B840DB">
        <w:rPr>
          <w:rFonts w:asciiTheme="majorBidi" w:hAnsiTheme="majorBidi" w:cstheme="majorBidi"/>
          <w:color w:val="000000"/>
          <w:spacing w:val="3"/>
          <w:sz w:val="24"/>
          <w:szCs w:val="24"/>
          <w:shd w:val="clear" w:color="auto" w:fill="FFFFFF"/>
        </w:rPr>
        <w:t>Ilmu syar’i terbagi menjadi dua, di antaranya adalah ilmu yang wajib diketahui oleh setiap muslim dan muslimah (</w:t>
      </w:r>
      <w:r w:rsidRPr="00B840DB">
        <w:rPr>
          <w:rFonts w:asciiTheme="majorBidi" w:hAnsiTheme="majorBidi" w:cstheme="majorBidi"/>
          <w:i/>
          <w:iCs/>
          <w:color w:val="000000"/>
          <w:spacing w:val="3"/>
          <w:sz w:val="24"/>
          <w:szCs w:val="24"/>
          <w:shd w:val="clear" w:color="auto" w:fill="FFFFFF"/>
        </w:rPr>
        <w:t>Fardhu ‘ain</w:t>
      </w:r>
      <w:r w:rsidRPr="00B840DB">
        <w:rPr>
          <w:rFonts w:asciiTheme="majorBidi" w:hAnsiTheme="majorBidi" w:cstheme="majorBidi"/>
          <w:color w:val="000000"/>
          <w:spacing w:val="3"/>
          <w:sz w:val="24"/>
          <w:szCs w:val="24"/>
          <w:shd w:val="clear" w:color="auto" w:fill="FFFFFF"/>
        </w:rPr>
        <w:t xml:space="preserve">), yaitu ilmu yang menyebabkan sahnya aqidah dan ibadah seseorang dan tidak boleh seseorang tidak tahu tentang ilmu tersebut. Contohnya adalah mengetahui tauhid dan lawannya, yaitu syirik, pokok-pokok keimanan (rukun iman) dan rukun Islam, hukum-hukum shalat, tata cara wudhu`, bersuci dari junub, dan yang semisalnya. Oleh karena itu, </w:t>
      </w:r>
      <w:r w:rsidR="0079047C" w:rsidRPr="00B840DB">
        <w:rPr>
          <w:rFonts w:asciiTheme="majorBidi" w:hAnsiTheme="majorBidi" w:cstheme="majorBidi"/>
          <w:color w:val="000000"/>
          <w:spacing w:val="3"/>
          <w:sz w:val="24"/>
          <w:szCs w:val="24"/>
          <w:shd w:val="clear" w:color="auto" w:fill="FFFFFF"/>
        </w:rPr>
        <w:t>H</w:t>
      </w:r>
      <w:r w:rsidRPr="00B840DB">
        <w:rPr>
          <w:rFonts w:asciiTheme="majorBidi" w:hAnsiTheme="majorBidi" w:cstheme="majorBidi"/>
          <w:color w:val="000000"/>
          <w:spacing w:val="3"/>
          <w:sz w:val="24"/>
          <w:szCs w:val="24"/>
          <w:shd w:val="clear" w:color="auto" w:fill="FFFFFF"/>
        </w:rPr>
        <w:t>adi</w:t>
      </w:r>
      <w:r w:rsidR="0079047C" w:rsidRPr="00B840DB">
        <w:rPr>
          <w:rFonts w:asciiTheme="majorBidi" w:hAnsiTheme="majorBidi" w:cstheme="majorBidi"/>
          <w:color w:val="000000"/>
          <w:spacing w:val="3"/>
          <w:sz w:val="24"/>
          <w:szCs w:val="24"/>
          <w:shd w:val="clear" w:color="auto" w:fill="FFFFFF"/>
        </w:rPr>
        <w:t>st masyhur</w:t>
      </w:r>
      <w:r w:rsidRPr="00B840DB">
        <w:rPr>
          <w:rFonts w:asciiTheme="majorBidi" w:hAnsiTheme="majorBidi" w:cstheme="majorBidi"/>
          <w:color w:val="000000"/>
          <w:spacing w:val="3"/>
          <w:sz w:val="24"/>
          <w:szCs w:val="24"/>
          <w:shd w:val="clear" w:color="auto" w:fill="FFFFFF"/>
        </w:rPr>
        <w:t xml:space="preserve"> ini</w:t>
      </w:r>
      <w:r w:rsidRPr="00B840DB">
        <w:rPr>
          <w:rFonts w:asciiTheme="majorBidi" w:hAnsiTheme="majorBidi" w:cstheme="majorBidi"/>
          <w:i/>
          <w:iCs/>
          <w:color w:val="181818"/>
          <w:spacing w:val="3"/>
          <w:sz w:val="24"/>
          <w:szCs w:val="24"/>
          <w:shd w:val="clear" w:color="auto" w:fill="FFFFFF"/>
        </w:rPr>
        <w:t> </w:t>
      </w:r>
      <w:r w:rsidRPr="00B840DB">
        <w:rPr>
          <w:rFonts w:asciiTheme="majorBidi" w:hAnsiTheme="majorBidi" w:cstheme="majorBidi"/>
          <w:color w:val="000000"/>
          <w:spacing w:val="3"/>
          <w:sz w:val="24"/>
          <w:szCs w:val="24"/>
          <w:shd w:val="clear" w:color="auto" w:fill="FFFFFF"/>
        </w:rPr>
        <w:t>(menuntut ilmu itu wajib bagi setiap muslim</w:t>
      </w:r>
      <w:r w:rsidRPr="00B840DB">
        <w:rPr>
          <w:rFonts w:asciiTheme="majorBidi" w:hAnsiTheme="majorBidi" w:cstheme="majorBidi"/>
          <w:b/>
          <w:bCs/>
          <w:color w:val="000000"/>
          <w:spacing w:val="3"/>
          <w:sz w:val="24"/>
          <w:szCs w:val="24"/>
          <w:shd w:val="clear" w:color="auto" w:fill="FFFFFF"/>
        </w:rPr>
        <w:t>) </w:t>
      </w:r>
      <w:r w:rsidRPr="00B840DB">
        <w:rPr>
          <w:rFonts w:asciiTheme="majorBidi" w:hAnsiTheme="majorBidi" w:cstheme="majorBidi"/>
          <w:color w:val="000000"/>
          <w:spacing w:val="3"/>
          <w:sz w:val="24"/>
          <w:szCs w:val="24"/>
          <w:shd w:val="clear" w:color="auto" w:fill="FFFFFF"/>
        </w:rPr>
        <w:t xml:space="preserve">ditafsirkan dengannya (ilmu </w:t>
      </w:r>
      <w:r w:rsidRPr="00B840DB">
        <w:rPr>
          <w:rFonts w:asciiTheme="majorBidi" w:hAnsiTheme="majorBidi" w:cstheme="majorBidi"/>
          <w:i/>
          <w:iCs/>
          <w:color w:val="000000"/>
          <w:spacing w:val="3"/>
          <w:sz w:val="24"/>
          <w:szCs w:val="24"/>
          <w:shd w:val="clear" w:color="auto" w:fill="FFFFFF"/>
        </w:rPr>
        <w:t>fardhu ‘ain</w:t>
      </w:r>
      <w:r w:rsidRPr="00B840DB">
        <w:rPr>
          <w:rFonts w:asciiTheme="majorBidi" w:hAnsiTheme="majorBidi" w:cstheme="majorBidi"/>
          <w:color w:val="000000"/>
          <w:spacing w:val="3"/>
          <w:sz w:val="24"/>
          <w:szCs w:val="24"/>
          <w:shd w:val="clear" w:color="auto" w:fill="FFFFFF"/>
        </w:rPr>
        <w:t>)</w:t>
      </w:r>
    </w:p>
    <w:p w14:paraId="0E0401E7" w14:textId="5C4367ED" w:rsidR="00C80FAA" w:rsidRPr="00B840DB" w:rsidRDefault="00C80FAA" w:rsidP="00B840DB">
      <w:pPr>
        <w:autoSpaceDE w:val="0"/>
        <w:autoSpaceDN w:val="0"/>
        <w:adjustRightInd w:val="0"/>
        <w:spacing w:after="0" w:line="360" w:lineRule="auto"/>
        <w:ind w:firstLine="720"/>
        <w:jc w:val="both"/>
        <w:rPr>
          <w:rFonts w:asciiTheme="majorBidi" w:hAnsiTheme="majorBidi" w:cstheme="majorBidi"/>
          <w:color w:val="000000"/>
          <w:sz w:val="24"/>
          <w:szCs w:val="24"/>
        </w:rPr>
      </w:pPr>
      <w:r w:rsidRPr="00B840DB">
        <w:rPr>
          <w:rFonts w:asciiTheme="majorBidi" w:hAnsiTheme="majorBidi" w:cstheme="majorBidi"/>
          <w:color w:val="000000"/>
          <w:sz w:val="24"/>
          <w:szCs w:val="24"/>
        </w:rPr>
        <w:t xml:space="preserve">Dan yang lainnya adalah </w:t>
      </w:r>
      <w:r w:rsidRPr="00B840DB">
        <w:rPr>
          <w:rFonts w:asciiTheme="majorBidi" w:hAnsiTheme="majorBidi" w:cstheme="majorBidi"/>
          <w:i/>
          <w:iCs/>
          <w:color w:val="000000"/>
          <w:sz w:val="24"/>
          <w:szCs w:val="24"/>
        </w:rPr>
        <w:t xml:space="preserve">fardhu kifâyah, </w:t>
      </w:r>
      <w:r w:rsidRPr="00B840DB">
        <w:rPr>
          <w:rFonts w:asciiTheme="majorBidi" w:hAnsiTheme="majorBidi" w:cstheme="majorBidi"/>
          <w:color w:val="000000"/>
          <w:sz w:val="24"/>
          <w:szCs w:val="24"/>
        </w:rPr>
        <w:t>yang merupakan pengetahuan tentang bab lain dari ilmu dan agama, dan rinci</w:t>
      </w:r>
      <w:r w:rsidR="0079047C" w:rsidRPr="00B840DB">
        <w:rPr>
          <w:rFonts w:asciiTheme="majorBidi" w:hAnsiTheme="majorBidi" w:cstheme="majorBidi"/>
          <w:color w:val="000000"/>
          <w:sz w:val="24"/>
          <w:szCs w:val="24"/>
        </w:rPr>
        <w:t>an</w:t>
      </w:r>
      <w:r w:rsidRPr="00B840DB">
        <w:rPr>
          <w:rFonts w:asciiTheme="majorBidi" w:hAnsiTheme="majorBidi" w:cstheme="majorBidi"/>
          <w:color w:val="000000"/>
          <w:sz w:val="24"/>
          <w:szCs w:val="24"/>
        </w:rPr>
        <w:t xml:space="preserve"> masalah-masalah hukum dan </w:t>
      </w:r>
      <w:r w:rsidRPr="00B840DB">
        <w:rPr>
          <w:rFonts w:asciiTheme="majorBidi" w:hAnsiTheme="majorBidi" w:cstheme="majorBidi"/>
          <w:color w:val="000000"/>
          <w:sz w:val="24"/>
          <w:szCs w:val="24"/>
        </w:rPr>
        <w:t>dalilnya, maka apabila dilakukan oleh beberapa orang, yang lainnya tidak akan berdosa.</w:t>
      </w:r>
      <w:r w:rsidRPr="00B840DB">
        <w:rPr>
          <w:rStyle w:val="FootnoteReference"/>
          <w:rFonts w:asciiTheme="majorBidi" w:hAnsiTheme="majorBidi" w:cstheme="majorBidi"/>
          <w:sz w:val="24"/>
          <w:szCs w:val="24"/>
        </w:rPr>
        <w:footnoteReference w:id="35"/>
      </w:r>
    </w:p>
    <w:p w14:paraId="4AC9A5ED" w14:textId="77777777" w:rsidR="00C80FAA" w:rsidRPr="00B840DB" w:rsidRDefault="00C80FAA" w:rsidP="00B840DB">
      <w:pPr>
        <w:autoSpaceDE w:val="0"/>
        <w:autoSpaceDN w:val="0"/>
        <w:adjustRightInd w:val="0"/>
        <w:spacing w:after="0" w:line="360" w:lineRule="auto"/>
        <w:ind w:firstLine="720"/>
        <w:jc w:val="both"/>
        <w:rPr>
          <w:rFonts w:asciiTheme="majorBidi" w:hAnsiTheme="majorBidi" w:cstheme="majorBidi"/>
          <w:color w:val="000000"/>
          <w:sz w:val="24"/>
          <w:szCs w:val="24"/>
        </w:rPr>
      </w:pPr>
      <w:r w:rsidRPr="00B840DB">
        <w:rPr>
          <w:rFonts w:asciiTheme="majorBidi" w:hAnsiTheme="majorBidi" w:cstheme="majorBidi"/>
          <w:color w:val="000000"/>
          <w:sz w:val="24"/>
          <w:szCs w:val="24"/>
        </w:rPr>
        <w:t>Sedangkan ilmu non syar’i (Ilmu duniawi), syaikh Muhammad Shalih al-‘Utsaimin membaginya menjadi tiga bagian</w:t>
      </w:r>
      <w:r w:rsidRPr="00B840DB">
        <w:rPr>
          <w:rFonts w:asciiTheme="majorBidi" w:hAnsiTheme="majorBidi" w:cstheme="majorBidi"/>
          <w:i/>
          <w:iCs/>
          <w:color w:val="000000"/>
          <w:sz w:val="24"/>
          <w:szCs w:val="24"/>
        </w:rPr>
        <w:t xml:space="preserve">, </w:t>
      </w:r>
      <w:r w:rsidRPr="00B840DB">
        <w:rPr>
          <w:rFonts w:asciiTheme="majorBidi" w:hAnsiTheme="majorBidi" w:cstheme="majorBidi"/>
          <w:color w:val="000000"/>
          <w:sz w:val="24"/>
          <w:szCs w:val="24"/>
        </w:rPr>
        <w:t>pertama: Ilmu yang mudharat. Ilmu ini haram dipelajari. Kedua: Ilmu yang bermanfaat: Ilmu ini harus dipelajari sebatas kandungan manfaatnya. Ketiga: Ilmu yang apabila tidak diketahui tidak akan menimbulkan mudharat dan mengetahuinya tidak membawa manfaat. Maka tidak boleh seorang penuntut ilmu menghabiskan waktunya untuk mempelajari ilmu ini.</w:t>
      </w:r>
      <w:r w:rsidRPr="00B840DB">
        <w:rPr>
          <w:rStyle w:val="FootnoteReference"/>
          <w:rFonts w:asciiTheme="majorBidi" w:hAnsiTheme="majorBidi" w:cstheme="majorBidi"/>
          <w:sz w:val="24"/>
          <w:szCs w:val="24"/>
        </w:rPr>
        <w:footnoteReference w:id="36"/>
      </w:r>
      <w:r w:rsidRPr="00B840DB">
        <w:rPr>
          <w:rFonts w:asciiTheme="majorBidi" w:hAnsiTheme="majorBidi" w:cstheme="majorBidi"/>
          <w:color w:val="000000"/>
          <w:sz w:val="24"/>
          <w:szCs w:val="24"/>
        </w:rPr>
        <w:t xml:space="preserve"> Beliau juga ditanya: Apakah mempelajari ilmu-ilmu seperti kedokteran dan arsitek termasuk </w:t>
      </w:r>
      <w:r w:rsidRPr="00B840DB">
        <w:rPr>
          <w:rFonts w:asciiTheme="majorBidi" w:hAnsiTheme="majorBidi" w:cstheme="majorBidi"/>
          <w:i/>
          <w:iCs/>
          <w:color w:val="000000"/>
          <w:sz w:val="24"/>
          <w:szCs w:val="24"/>
        </w:rPr>
        <w:t>tafaqquh fî al-Dîn</w:t>
      </w:r>
      <w:r w:rsidRPr="00B840DB">
        <w:rPr>
          <w:rFonts w:asciiTheme="majorBidi" w:hAnsiTheme="majorBidi" w:cstheme="majorBidi"/>
          <w:color w:val="000000"/>
          <w:sz w:val="24"/>
          <w:szCs w:val="24"/>
        </w:rPr>
        <w:t xml:space="preserve">? </w:t>
      </w:r>
    </w:p>
    <w:p w14:paraId="34EF58FA" w14:textId="77777777" w:rsidR="00C80FAA" w:rsidRPr="00B840DB" w:rsidRDefault="00C80FAA" w:rsidP="00B840DB">
      <w:pPr>
        <w:autoSpaceDE w:val="0"/>
        <w:autoSpaceDN w:val="0"/>
        <w:adjustRightInd w:val="0"/>
        <w:spacing w:after="0" w:line="360" w:lineRule="auto"/>
        <w:jc w:val="both"/>
        <w:rPr>
          <w:rFonts w:asciiTheme="majorBidi" w:hAnsiTheme="majorBidi" w:cstheme="majorBidi"/>
          <w:color w:val="000000"/>
          <w:sz w:val="24"/>
          <w:szCs w:val="24"/>
        </w:rPr>
      </w:pPr>
      <w:r w:rsidRPr="00B840DB">
        <w:rPr>
          <w:rFonts w:asciiTheme="majorBidi" w:hAnsiTheme="majorBidi" w:cstheme="majorBidi"/>
          <w:color w:val="000000"/>
          <w:sz w:val="24"/>
          <w:szCs w:val="24"/>
        </w:rPr>
        <w:t xml:space="preserve">Beliau menjawab: Ilmu-ilmu tersebut bukanlah </w:t>
      </w:r>
      <w:r w:rsidRPr="00B840DB">
        <w:rPr>
          <w:rFonts w:asciiTheme="majorBidi" w:hAnsiTheme="majorBidi" w:cstheme="majorBidi"/>
          <w:i/>
          <w:iCs/>
          <w:color w:val="000000"/>
          <w:sz w:val="24"/>
          <w:szCs w:val="24"/>
        </w:rPr>
        <w:t xml:space="preserve">tafaqquh fî al-Dîn, </w:t>
      </w:r>
      <w:r w:rsidRPr="00B840DB">
        <w:rPr>
          <w:rFonts w:asciiTheme="majorBidi" w:hAnsiTheme="majorBidi" w:cstheme="majorBidi"/>
          <w:color w:val="000000"/>
          <w:sz w:val="24"/>
          <w:szCs w:val="24"/>
        </w:rPr>
        <w:t xml:space="preserve">karena seseorang tidak mempelajari al-Kitab dan al-Sunnah dengan ilmu itu. Akan tetapi, ia termasuk ilmu-ilmu yang dibutuhkan oleh kaum muslimin, oleh karena itu sebagian ahli ilmu berkata: “Sesungguhnya mempelajari industri, kedokteran, dan arsitektur, geologi dan sejenisnya termasuk </w:t>
      </w:r>
      <w:r w:rsidRPr="00B840DB">
        <w:rPr>
          <w:rFonts w:asciiTheme="majorBidi" w:hAnsiTheme="majorBidi" w:cstheme="majorBidi"/>
          <w:i/>
          <w:iCs/>
          <w:color w:val="000000"/>
          <w:sz w:val="24"/>
          <w:szCs w:val="24"/>
        </w:rPr>
        <w:t xml:space="preserve">fardhu kifâyah, </w:t>
      </w:r>
      <w:r w:rsidRPr="00B840DB">
        <w:rPr>
          <w:rFonts w:asciiTheme="majorBidi" w:hAnsiTheme="majorBidi" w:cstheme="majorBidi"/>
          <w:color w:val="000000"/>
          <w:sz w:val="24"/>
          <w:szCs w:val="24"/>
        </w:rPr>
        <w:t xml:space="preserve">bukan karena semua itu termasuk ilmu syar’i, akan tetapi karena </w:t>
      </w:r>
      <w:r w:rsidRPr="00B840DB">
        <w:rPr>
          <w:rFonts w:asciiTheme="majorBidi" w:hAnsiTheme="majorBidi" w:cstheme="majorBidi"/>
          <w:color w:val="000000"/>
          <w:sz w:val="24"/>
          <w:szCs w:val="24"/>
        </w:rPr>
        <w:lastRenderedPageBreak/>
        <w:t>tidak akan sempurna kemaslahatan umat ini kecuali dengan ilmu-ilmu tadi.” Oleh karena itu saya mengingatkan saudara-saudara saya yang mempelajari ilmu-ilmu seperti itu agar menetapkan niat dalam mempelajarinya untuk memberi manfaat kepada saudaranya yang muslim dan mengangkat derajat umat Islam.</w:t>
      </w:r>
      <w:r w:rsidRPr="00B840DB">
        <w:rPr>
          <w:rStyle w:val="FootnoteReference"/>
          <w:rFonts w:asciiTheme="majorBidi" w:hAnsiTheme="majorBidi" w:cstheme="majorBidi"/>
          <w:sz w:val="24"/>
          <w:szCs w:val="24"/>
        </w:rPr>
        <w:footnoteReference w:id="37"/>
      </w:r>
    </w:p>
    <w:p w14:paraId="5D354D87" w14:textId="4AF143F6" w:rsidR="00C80FAA" w:rsidRDefault="00C80FAA" w:rsidP="00B840DB">
      <w:pPr>
        <w:autoSpaceDE w:val="0"/>
        <w:autoSpaceDN w:val="0"/>
        <w:adjustRightInd w:val="0"/>
        <w:spacing w:after="0" w:line="360" w:lineRule="auto"/>
        <w:ind w:firstLine="720"/>
        <w:jc w:val="both"/>
        <w:rPr>
          <w:rFonts w:asciiTheme="majorBidi" w:hAnsiTheme="majorBidi" w:cstheme="majorBidi"/>
          <w:i/>
          <w:iCs/>
          <w:color w:val="000000"/>
          <w:sz w:val="24"/>
          <w:szCs w:val="24"/>
        </w:rPr>
      </w:pPr>
      <w:r w:rsidRPr="00B840DB">
        <w:rPr>
          <w:rFonts w:asciiTheme="majorBidi" w:hAnsiTheme="majorBidi" w:cstheme="majorBidi"/>
          <w:color w:val="000000"/>
          <w:sz w:val="24"/>
          <w:szCs w:val="24"/>
        </w:rPr>
        <w:t xml:space="preserve">Jadi, dapat disimpulkan bahwa, selama ia mendatangkan kebaikan bagi umat, maka hukum mempelajarinya adalah </w:t>
      </w:r>
      <w:r w:rsidRPr="00B840DB">
        <w:rPr>
          <w:rFonts w:asciiTheme="majorBidi" w:hAnsiTheme="majorBidi" w:cstheme="majorBidi"/>
          <w:i/>
          <w:iCs/>
          <w:color w:val="000000"/>
          <w:sz w:val="24"/>
          <w:szCs w:val="24"/>
        </w:rPr>
        <w:t>fardhu kifâyah.</w:t>
      </w:r>
    </w:p>
    <w:p w14:paraId="7A7C3E26" w14:textId="0B693D55" w:rsidR="00650212" w:rsidRDefault="00650212" w:rsidP="00650212">
      <w:pPr>
        <w:autoSpaceDE w:val="0"/>
        <w:autoSpaceDN w:val="0"/>
        <w:adjustRightInd w:val="0"/>
        <w:spacing w:after="0" w:line="360" w:lineRule="auto"/>
        <w:jc w:val="both"/>
        <w:rPr>
          <w:rFonts w:asciiTheme="majorBidi" w:hAnsiTheme="majorBidi" w:cstheme="majorBidi"/>
          <w:color w:val="000000"/>
          <w:sz w:val="24"/>
          <w:szCs w:val="24"/>
        </w:rPr>
      </w:pPr>
    </w:p>
    <w:p w14:paraId="3402FA38" w14:textId="77777777" w:rsidR="00650212" w:rsidRPr="00650212" w:rsidRDefault="00650212" w:rsidP="00650212">
      <w:pPr>
        <w:pStyle w:val="ListParagraph"/>
        <w:numPr>
          <w:ilvl w:val="0"/>
          <w:numId w:val="21"/>
        </w:numPr>
        <w:spacing w:line="360" w:lineRule="auto"/>
        <w:ind w:left="284" w:hanging="284"/>
        <w:jc w:val="both"/>
        <w:rPr>
          <w:rFonts w:asciiTheme="majorBidi" w:hAnsiTheme="majorBidi" w:cstheme="majorBidi"/>
          <w:b/>
          <w:bCs/>
          <w:sz w:val="24"/>
          <w:szCs w:val="24"/>
        </w:rPr>
      </w:pPr>
      <w:r>
        <w:rPr>
          <w:rFonts w:asciiTheme="majorBidi" w:hAnsiTheme="majorBidi" w:cstheme="majorBidi"/>
          <w:b/>
          <w:sz w:val="24"/>
          <w:szCs w:val="24"/>
        </w:rPr>
        <w:t>Pandangan Islam Terhadap Ilmu</w:t>
      </w:r>
    </w:p>
    <w:p w14:paraId="60EC24A9" w14:textId="77777777" w:rsidR="00C80FAA" w:rsidRPr="00B840DB" w:rsidRDefault="00C80FAA" w:rsidP="00B840DB">
      <w:pPr>
        <w:spacing w:line="360" w:lineRule="auto"/>
        <w:ind w:firstLine="720"/>
        <w:jc w:val="both"/>
        <w:rPr>
          <w:rFonts w:asciiTheme="majorBidi" w:hAnsiTheme="majorBidi" w:cstheme="majorBidi"/>
          <w:sz w:val="24"/>
          <w:szCs w:val="24"/>
          <w:rtl/>
        </w:rPr>
      </w:pPr>
      <w:r w:rsidRPr="00B840DB">
        <w:rPr>
          <w:rFonts w:asciiTheme="majorBidi" w:hAnsiTheme="majorBidi" w:cstheme="majorBidi"/>
          <w:sz w:val="24"/>
          <w:szCs w:val="24"/>
        </w:rPr>
        <w:t>Islam memandang ilmu sebagai sesuatu yang sangat penting dan mulia. Bahkan Islam menyamakan dirinya dengan ilmu pengetahuan. Islam menjadikan ilmu pengetahuan sebagai syarat dan tujuannya. Islam menyamakan pencarian ilmu pengetahuan sebagai ibadah. Islam memuji orang yang tekun mencari pengetahuan, menjadikan mereka wali dan sahabat Allah, serta menempatkan nilai tintanya di atas nilai darah syuhada.</w:t>
      </w:r>
      <w:r w:rsidRPr="00B840DB">
        <w:rPr>
          <w:rStyle w:val="FootnoteReference"/>
          <w:rFonts w:asciiTheme="majorBidi" w:hAnsiTheme="majorBidi" w:cstheme="majorBidi"/>
          <w:sz w:val="24"/>
          <w:szCs w:val="24"/>
        </w:rPr>
        <w:footnoteReference w:id="38"/>
      </w:r>
      <w:r w:rsidRPr="00B840DB">
        <w:rPr>
          <w:rFonts w:asciiTheme="majorBidi" w:hAnsiTheme="majorBidi" w:cstheme="majorBidi"/>
          <w:sz w:val="24"/>
          <w:szCs w:val="24"/>
        </w:rPr>
        <w:t xml:space="preserve"> </w:t>
      </w:r>
    </w:p>
    <w:p w14:paraId="5E474175" w14:textId="77777777" w:rsidR="00C80FAA" w:rsidRPr="00B840DB" w:rsidRDefault="00C80FAA" w:rsidP="00B840DB">
      <w:pPr>
        <w:spacing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Selain memuliakan Ilmu, Islam juga memuliakan orang-orang yang berilmu, sebagaimana firman Allah S.W.T. di dalam Q.S. al-Mujadilah ayat 11:</w:t>
      </w:r>
    </w:p>
    <w:p w14:paraId="6EA70C14" w14:textId="77777777" w:rsidR="00C80FAA" w:rsidRPr="00B840DB" w:rsidRDefault="00C80FAA" w:rsidP="00B840DB">
      <w:pPr>
        <w:bidi/>
        <w:spacing w:line="360" w:lineRule="auto"/>
        <w:jc w:val="both"/>
        <w:rPr>
          <w:rFonts w:asciiTheme="majorBidi" w:hAnsiTheme="majorBidi" w:cstheme="majorBidi"/>
          <w:sz w:val="24"/>
          <w:szCs w:val="24"/>
          <w:rtl/>
        </w:rPr>
      </w:pPr>
      <w:r w:rsidRPr="00B840DB">
        <w:rPr>
          <w:rFonts w:asciiTheme="majorBidi" w:hAnsiTheme="majorBidi" w:cstheme="majorBidi"/>
          <w:sz w:val="24"/>
          <w:szCs w:val="24"/>
          <w:rtl/>
        </w:rPr>
        <w:t>يَرْفَعِ اللَّهُ الَّذِينَ آمَنُوا مِنْكُمْ وَالَّذِينَ أُوتُوا الْعِلْمَ دَرَجَاتٍ</w:t>
      </w:r>
    </w:p>
    <w:p w14:paraId="19874EA8" w14:textId="77777777" w:rsidR="00C80FAA" w:rsidRPr="00B840DB" w:rsidRDefault="00C80FAA" w:rsidP="00B840DB">
      <w:pPr>
        <w:spacing w:line="360" w:lineRule="auto"/>
        <w:jc w:val="both"/>
        <w:rPr>
          <w:rFonts w:asciiTheme="majorBidi" w:hAnsiTheme="majorBidi" w:cstheme="majorBidi"/>
          <w:i/>
          <w:iCs/>
          <w:sz w:val="24"/>
          <w:szCs w:val="24"/>
        </w:rPr>
      </w:pPr>
      <w:r w:rsidRPr="00B840DB">
        <w:rPr>
          <w:rFonts w:asciiTheme="majorBidi" w:hAnsiTheme="majorBidi" w:cstheme="majorBidi"/>
          <w:i/>
          <w:iCs/>
          <w:sz w:val="24"/>
          <w:szCs w:val="24"/>
        </w:rPr>
        <w:t>“Niscaya Allah akan meninggikan orang-orang yang beriman diantaramu dan orang-orang yang diberi ilmu pengetahuan beberapa derajat”</w:t>
      </w:r>
    </w:p>
    <w:p w14:paraId="76E15261" w14:textId="77777777" w:rsidR="00C80FAA" w:rsidRPr="00B840DB" w:rsidRDefault="00C80FAA" w:rsidP="00B840DB">
      <w:pPr>
        <w:spacing w:line="360" w:lineRule="auto"/>
        <w:ind w:firstLine="720"/>
        <w:jc w:val="both"/>
        <w:rPr>
          <w:rFonts w:asciiTheme="majorBidi" w:hAnsiTheme="majorBidi" w:cstheme="majorBidi"/>
          <w:sz w:val="24"/>
          <w:szCs w:val="24"/>
          <w:rtl/>
        </w:rPr>
      </w:pPr>
      <w:r w:rsidRPr="00B840DB">
        <w:rPr>
          <w:rFonts w:asciiTheme="majorBidi" w:hAnsiTheme="majorBidi" w:cstheme="majorBidi"/>
          <w:sz w:val="24"/>
          <w:szCs w:val="24"/>
        </w:rPr>
        <w:t xml:space="preserve">Oleh karena itu islam mewajibkan penganutnya untuk menuntut ilmu, Rasulullah S.A.W. bersabda: </w:t>
      </w:r>
    </w:p>
    <w:p w14:paraId="3D223ACA" w14:textId="77777777" w:rsidR="00C80FAA" w:rsidRPr="00B840DB" w:rsidRDefault="00C80FAA" w:rsidP="00B840DB">
      <w:pPr>
        <w:tabs>
          <w:tab w:val="left" w:pos="4440"/>
        </w:tabs>
        <w:bidi/>
        <w:spacing w:line="360" w:lineRule="auto"/>
        <w:jc w:val="both"/>
        <w:rPr>
          <w:rFonts w:asciiTheme="majorBidi" w:hAnsiTheme="majorBidi" w:cstheme="majorBidi"/>
          <w:color w:val="000000"/>
          <w:sz w:val="24"/>
          <w:szCs w:val="24"/>
          <w:rtl/>
        </w:rPr>
      </w:pPr>
      <w:r w:rsidRPr="00B840DB">
        <w:rPr>
          <w:rFonts w:asciiTheme="majorBidi" w:hAnsiTheme="majorBidi" w:cstheme="majorBidi"/>
          <w:sz w:val="24"/>
          <w:szCs w:val="24"/>
          <w:rtl/>
        </w:rPr>
        <w:t>طَلَبُ الْعِلْمِ فَرِيْضَة ٌعَلٰى كُلِّ مُسْلِمٍ</w:t>
      </w:r>
    </w:p>
    <w:p w14:paraId="6536326B" w14:textId="77777777" w:rsidR="00C80FAA" w:rsidRPr="00B840DB" w:rsidRDefault="00C80FAA" w:rsidP="00B840DB">
      <w:pPr>
        <w:spacing w:line="360" w:lineRule="auto"/>
        <w:jc w:val="both"/>
        <w:rPr>
          <w:rFonts w:asciiTheme="majorBidi" w:hAnsiTheme="majorBidi" w:cstheme="majorBidi"/>
          <w:color w:val="000000"/>
          <w:sz w:val="24"/>
          <w:szCs w:val="24"/>
        </w:rPr>
      </w:pPr>
      <w:r w:rsidRPr="00B840DB">
        <w:rPr>
          <w:rFonts w:asciiTheme="majorBidi" w:hAnsiTheme="majorBidi" w:cstheme="majorBidi"/>
          <w:color w:val="000000"/>
          <w:sz w:val="24"/>
          <w:szCs w:val="24"/>
        </w:rPr>
        <w:t>“Menuntut ilmu itu wajib bagi setiap muslim”</w:t>
      </w:r>
      <w:r w:rsidRPr="00B840DB">
        <w:rPr>
          <w:rStyle w:val="FootnoteReference"/>
          <w:rFonts w:asciiTheme="majorBidi" w:hAnsiTheme="majorBidi" w:cstheme="majorBidi"/>
          <w:sz w:val="24"/>
          <w:szCs w:val="24"/>
        </w:rPr>
        <w:footnoteReference w:id="39"/>
      </w:r>
    </w:p>
    <w:p w14:paraId="6B39274F" w14:textId="77777777" w:rsidR="00C80FAA" w:rsidRPr="00B840DB" w:rsidRDefault="00C80FAA" w:rsidP="00B840DB">
      <w:pPr>
        <w:spacing w:line="360" w:lineRule="auto"/>
        <w:ind w:firstLine="720"/>
        <w:jc w:val="both"/>
        <w:rPr>
          <w:rFonts w:asciiTheme="majorBidi" w:hAnsiTheme="majorBidi" w:cstheme="majorBidi"/>
          <w:sz w:val="24"/>
          <w:szCs w:val="24"/>
        </w:rPr>
      </w:pPr>
      <w:r w:rsidRPr="00B840DB">
        <w:rPr>
          <w:rFonts w:asciiTheme="majorBidi" w:hAnsiTheme="majorBidi" w:cstheme="majorBidi"/>
          <w:sz w:val="24"/>
          <w:szCs w:val="24"/>
        </w:rPr>
        <w:t xml:space="preserve">Al-Qur’an mengecam keras orang-orang yang tidak menggunakan segala potensi yang telah Allah berikan untuk berpikir dan menuntut ilmu, yang seharusnya hal tersebut bisa menjadi </w:t>
      </w:r>
      <w:r w:rsidRPr="00B840DB">
        <w:rPr>
          <w:rFonts w:asciiTheme="majorBidi" w:hAnsiTheme="majorBidi" w:cstheme="majorBidi"/>
          <w:i/>
          <w:iCs/>
          <w:sz w:val="24"/>
          <w:szCs w:val="24"/>
        </w:rPr>
        <w:t>asbab</w:t>
      </w:r>
      <w:r w:rsidRPr="00B840DB">
        <w:rPr>
          <w:rFonts w:asciiTheme="majorBidi" w:hAnsiTheme="majorBidi" w:cstheme="majorBidi"/>
          <w:sz w:val="24"/>
          <w:szCs w:val="24"/>
        </w:rPr>
        <w:t xml:space="preserve"> hidayah bagi mereka. Allah menyamakan derajat orang-orang seperti ini dengan binatang ternak bahkan lebih hina, sebagaimana yang difirmankan Allah di dalam al-Qur’an surat al-A’râf ayat 179:</w:t>
      </w:r>
    </w:p>
    <w:p w14:paraId="0AA5E5E2" w14:textId="77777777" w:rsidR="00C80FAA" w:rsidRPr="00B840DB" w:rsidRDefault="00C80FAA" w:rsidP="00B840DB">
      <w:pPr>
        <w:bidi/>
        <w:spacing w:line="360" w:lineRule="auto"/>
        <w:jc w:val="both"/>
        <w:rPr>
          <w:rFonts w:asciiTheme="majorBidi" w:hAnsiTheme="majorBidi" w:cstheme="majorBidi"/>
          <w:sz w:val="24"/>
          <w:szCs w:val="24"/>
        </w:rPr>
      </w:pPr>
      <w:r w:rsidRPr="00B840DB">
        <w:rPr>
          <w:rFonts w:asciiTheme="majorBidi" w:hAnsiTheme="majorBidi" w:cstheme="majorBidi"/>
          <w:sz w:val="24"/>
          <w:szCs w:val="24"/>
          <w:bdr w:val="none" w:sz="0" w:space="0" w:color="auto" w:frame="1"/>
          <w:shd w:val="clear" w:color="auto" w:fill="FFFFFF"/>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B840DB">
        <w:rPr>
          <w:rFonts w:asciiTheme="majorBidi" w:hAnsiTheme="majorBidi" w:cstheme="majorBidi"/>
          <w:sz w:val="24"/>
          <w:szCs w:val="24"/>
        </w:rPr>
        <w:t>.</w:t>
      </w:r>
    </w:p>
    <w:p w14:paraId="1970BD09" w14:textId="77777777" w:rsidR="00C80FAA" w:rsidRPr="00B840DB" w:rsidRDefault="00C80FAA" w:rsidP="00B840DB">
      <w:pPr>
        <w:pStyle w:val="NormalWeb"/>
        <w:shd w:val="clear" w:color="auto" w:fill="FFFFFF"/>
        <w:spacing w:before="0" w:beforeAutospacing="0" w:after="0" w:afterAutospacing="0" w:line="360" w:lineRule="auto"/>
        <w:jc w:val="both"/>
        <w:rPr>
          <w:rStyle w:val="Emphasis"/>
          <w:rFonts w:asciiTheme="majorBidi" w:eastAsiaTheme="majorEastAsia" w:hAnsiTheme="majorBidi" w:cstheme="majorBidi"/>
          <w:shd w:val="clear" w:color="auto" w:fill="FFFFFF"/>
        </w:rPr>
      </w:pPr>
      <w:r w:rsidRPr="00B840DB">
        <w:rPr>
          <w:rStyle w:val="Emphasis"/>
          <w:rFonts w:asciiTheme="majorBidi" w:eastAsiaTheme="majorEastAsia" w:hAnsiTheme="majorBidi" w:cstheme="majorBidi"/>
          <w:shd w:val="clear" w:color="auto" w:fill="FFFFFF"/>
        </w:rPr>
        <w:t xml:space="preserve">“Dan sesungguhnya Kami jadikan untuk (isi neraka Jahannam) kebanyakan dari jin dan manusia, mereka mempunyai hati, </w:t>
      </w:r>
      <w:r w:rsidRPr="00B840DB">
        <w:rPr>
          <w:rStyle w:val="Emphasis"/>
          <w:rFonts w:asciiTheme="majorBidi" w:eastAsiaTheme="majorEastAsia" w:hAnsiTheme="majorBidi" w:cstheme="majorBidi"/>
          <w:shd w:val="clear" w:color="auto" w:fill="FFFFFF"/>
        </w:rPr>
        <w:lastRenderedPageBreak/>
        <w:t>tetapi tidak dipergunakannya untuk memahami (ayat-ayat Allah) dan mereka mempunyai mata (tetapi) tidak dipergunakannya untuk melihat (tanda-tanda kekuasaan Allah), dan mereka mempunyai telinga (tetapi) tidak dipergunakannya untuk mendengar (ayat-ayat Allah). Mereka itu sebagai binatang ternak, bahkan mereka lebih sesat lagi. Mereka itulah orang-orang yang lalai.”</w:t>
      </w:r>
      <w:r w:rsidRPr="00B840DB">
        <w:rPr>
          <w:rStyle w:val="FootnoteReference"/>
          <w:rFonts w:asciiTheme="majorBidi" w:eastAsiaTheme="majorEastAsia" w:hAnsiTheme="majorBidi" w:cstheme="majorBidi"/>
        </w:rPr>
        <w:footnoteReference w:id="40"/>
      </w:r>
    </w:p>
    <w:p w14:paraId="1510C303" w14:textId="77777777" w:rsidR="00C80FAA" w:rsidRPr="00B840DB" w:rsidRDefault="00C80FAA" w:rsidP="00B840DB">
      <w:pPr>
        <w:pStyle w:val="NormalWeb"/>
        <w:shd w:val="clear" w:color="auto" w:fill="FFFFFF"/>
        <w:spacing w:before="0" w:beforeAutospacing="0" w:after="0" w:afterAutospacing="0" w:line="360" w:lineRule="auto"/>
        <w:jc w:val="both"/>
        <w:rPr>
          <w:rFonts w:asciiTheme="majorBidi" w:hAnsiTheme="majorBidi" w:cstheme="majorBidi"/>
          <w:color w:val="000000"/>
          <w:shd w:val="clear" w:color="auto" w:fill="FFFFFF"/>
        </w:rPr>
      </w:pPr>
      <w:r w:rsidRPr="00B840DB">
        <w:rPr>
          <w:rFonts w:asciiTheme="majorBidi" w:hAnsiTheme="majorBidi" w:cstheme="majorBidi"/>
          <w:color w:val="000000"/>
          <w:shd w:val="clear" w:color="auto" w:fill="FFFFFF"/>
        </w:rPr>
        <w:tab/>
        <w:t>Adapun tujuan utama dari kepemilikan ilmu pengetahuan, bukanlah semata-mata untuk mencerdaskan pikiran ataupun memenangkan perdebatan, akan tetapi untuk meningkatkan keimanan dan keyakinan kepada Allah S.W.T. dan juga untuk meningkatkan amal ibadah yang ditujukan untuk mencapai ridha-Nya, serta untuk meningkatkan kualitas amal saleh bagi kepentingan hidup kemanusiaan.</w:t>
      </w:r>
      <w:r w:rsidRPr="00B840DB">
        <w:rPr>
          <w:rStyle w:val="FootnoteReference"/>
          <w:rFonts w:asciiTheme="majorBidi" w:hAnsiTheme="majorBidi" w:cstheme="majorBidi"/>
        </w:rPr>
        <w:footnoteReference w:id="41"/>
      </w:r>
      <w:r w:rsidRPr="00B840DB">
        <w:rPr>
          <w:rFonts w:asciiTheme="majorBidi" w:hAnsiTheme="majorBidi" w:cstheme="majorBidi"/>
          <w:color w:val="000000"/>
          <w:shd w:val="clear" w:color="auto" w:fill="FFFFFF"/>
        </w:rPr>
        <w:t xml:space="preserve"> </w:t>
      </w:r>
    </w:p>
    <w:p w14:paraId="3F15FB2B" w14:textId="57F80F72" w:rsidR="00C80FAA" w:rsidRPr="00B840DB" w:rsidRDefault="00C80FAA" w:rsidP="00B840DB">
      <w:pPr>
        <w:pStyle w:val="NormalWeb"/>
        <w:shd w:val="clear" w:color="auto" w:fill="FFFFFF"/>
        <w:spacing w:before="0" w:beforeAutospacing="0" w:after="0" w:afterAutospacing="0" w:line="360" w:lineRule="auto"/>
        <w:ind w:firstLine="720"/>
        <w:jc w:val="both"/>
        <w:rPr>
          <w:rFonts w:asciiTheme="majorBidi" w:hAnsiTheme="majorBidi" w:cstheme="majorBidi"/>
          <w:color w:val="000000"/>
          <w:shd w:val="clear" w:color="auto" w:fill="FFFFFF"/>
        </w:rPr>
      </w:pPr>
      <w:r w:rsidRPr="00B840DB">
        <w:rPr>
          <w:rFonts w:asciiTheme="majorBidi" w:hAnsiTheme="majorBidi" w:cstheme="majorBidi"/>
          <w:color w:val="000000"/>
          <w:shd w:val="clear" w:color="auto" w:fill="FFFFFF"/>
        </w:rPr>
        <w:t xml:space="preserve">Kemudian, apabila seseorang telah dikaruniai ilmu oleh Allah S.W.T., hendaknya ia mengamalkan ilmunya, karena ancaman bagi orang-orang yang berilmu namun tidak mengamalkannya </w:t>
      </w:r>
      <w:r w:rsidR="0079047C" w:rsidRPr="00B840DB">
        <w:rPr>
          <w:rFonts w:asciiTheme="majorBidi" w:hAnsiTheme="majorBidi" w:cstheme="majorBidi"/>
          <w:color w:val="000000"/>
          <w:shd w:val="clear" w:color="auto" w:fill="FFFFFF"/>
        </w:rPr>
        <w:t>begitu</w:t>
      </w:r>
      <w:r w:rsidRPr="00B840DB">
        <w:rPr>
          <w:rFonts w:asciiTheme="majorBidi" w:hAnsiTheme="majorBidi" w:cstheme="majorBidi"/>
          <w:color w:val="000000"/>
          <w:shd w:val="clear" w:color="auto" w:fill="FFFFFF"/>
        </w:rPr>
        <w:t xml:space="preserve"> keras. </w:t>
      </w:r>
      <w:r w:rsidRPr="00B840DB">
        <w:rPr>
          <w:rFonts w:asciiTheme="majorBidi" w:hAnsiTheme="majorBidi" w:cstheme="majorBidi"/>
          <w:color w:val="000000"/>
        </w:rPr>
        <w:t xml:space="preserve">Sufyan bin ‘Uyainah </w:t>
      </w:r>
      <w:r w:rsidRPr="00B840DB">
        <w:rPr>
          <w:rFonts w:asciiTheme="majorBidi" w:hAnsiTheme="majorBidi" w:cstheme="majorBidi"/>
          <w:i/>
          <w:iCs/>
          <w:color w:val="000000"/>
        </w:rPr>
        <w:t>rahimahullah</w:t>
      </w:r>
      <w:r w:rsidRPr="00B840DB">
        <w:rPr>
          <w:rFonts w:asciiTheme="majorBidi" w:hAnsiTheme="majorBidi" w:cstheme="majorBidi"/>
          <w:color w:val="000000"/>
        </w:rPr>
        <w:t xml:space="preserve"> memberikan perumpamaan bagi orang-orang yang berilmu namun tidak mengamalkannya seperti orang-orang Yahudi yang dimurkai Allah S.W.T.:</w:t>
      </w:r>
    </w:p>
    <w:p w14:paraId="4951797C" w14:textId="77777777" w:rsidR="00C80FAA" w:rsidRPr="00B840DB" w:rsidRDefault="00C80FAA" w:rsidP="00B840DB">
      <w:pPr>
        <w:pStyle w:val="NormalWeb"/>
        <w:shd w:val="clear" w:color="auto" w:fill="FFFFFF"/>
        <w:spacing w:before="0" w:beforeAutospacing="0" w:after="0" w:afterAutospacing="0" w:line="360" w:lineRule="auto"/>
        <w:jc w:val="both"/>
        <w:rPr>
          <w:rFonts w:asciiTheme="majorBidi" w:hAnsiTheme="majorBidi" w:cstheme="majorBidi"/>
          <w:color w:val="000000"/>
        </w:rPr>
      </w:pPr>
    </w:p>
    <w:p w14:paraId="55AE7438" w14:textId="77777777" w:rsidR="00C80FAA" w:rsidRPr="00B840DB" w:rsidRDefault="00C80FAA" w:rsidP="00B840DB">
      <w:pPr>
        <w:shd w:val="clear" w:color="auto" w:fill="FFFFFF"/>
        <w:bidi/>
        <w:spacing w:line="360" w:lineRule="auto"/>
        <w:jc w:val="both"/>
        <w:rPr>
          <w:rFonts w:asciiTheme="majorBidi" w:hAnsiTheme="majorBidi" w:cstheme="majorBidi"/>
          <w:color w:val="000000"/>
          <w:sz w:val="24"/>
          <w:szCs w:val="24"/>
        </w:rPr>
      </w:pPr>
      <w:r w:rsidRPr="00B840DB">
        <w:rPr>
          <w:rFonts w:asciiTheme="majorBidi" w:hAnsiTheme="majorBidi" w:cstheme="majorBidi"/>
          <w:color w:val="000000"/>
          <w:sz w:val="24"/>
          <w:szCs w:val="24"/>
          <w:bdr w:val="none" w:sz="0" w:space="0" w:color="auto" w:frame="1"/>
          <w:rtl/>
        </w:rPr>
        <w:t>مَنْ فَسَدَ مِنْ عُلَمَائِنَا كَانَ فِيهِ شَبَهٌ مِنْ الْيَهُودِ وَمَنْ فَسَدَ مِنْ عِبَادِنَا كَانَ فِيهِ شَبَهٌ مِنْ النَّصَارَى</w:t>
      </w:r>
    </w:p>
    <w:p w14:paraId="20AD70F2" w14:textId="77777777" w:rsidR="00C80FAA" w:rsidRPr="00B840DB" w:rsidRDefault="00C80FAA" w:rsidP="00B840DB">
      <w:pPr>
        <w:pStyle w:val="NormalWeb"/>
        <w:shd w:val="clear" w:color="auto" w:fill="FFFFFF"/>
        <w:spacing w:before="0" w:beforeAutospacing="0" w:after="0" w:afterAutospacing="0" w:line="360" w:lineRule="auto"/>
        <w:jc w:val="both"/>
        <w:rPr>
          <w:rFonts w:asciiTheme="majorBidi" w:hAnsiTheme="majorBidi" w:cstheme="majorBidi"/>
          <w:i/>
          <w:iCs/>
          <w:color w:val="000000"/>
        </w:rPr>
      </w:pPr>
      <w:r w:rsidRPr="00B840DB">
        <w:rPr>
          <w:rFonts w:asciiTheme="majorBidi" w:hAnsiTheme="majorBidi" w:cstheme="majorBidi"/>
          <w:color w:val="000000"/>
        </w:rPr>
        <w:t>“</w:t>
      </w:r>
      <w:r w:rsidRPr="00B840DB">
        <w:rPr>
          <w:rStyle w:val="Emphasis"/>
          <w:rFonts w:asciiTheme="majorBidi" w:eastAsiaTheme="majorEastAsia" w:hAnsiTheme="majorBidi" w:cstheme="majorBidi"/>
          <w:color w:val="000000"/>
          <w:bdr w:val="none" w:sz="0" w:space="0" w:color="auto" w:frame="1"/>
        </w:rPr>
        <w:t>Orang berilmu yang rusak (karena tidak mengamalkan apa yang dia ilmu) memiliki keserupaan dengan orang Yahudi. Sedangkan ahli ibadah yang rusak (karena beribadah tanpa dasar ilmu) memiliki keserupaan dengan orang Nashrani.</w:t>
      </w:r>
      <w:r w:rsidRPr="00B840DB">
        <w:rPr>
          <w:rFonts w:asciiTheme="majorBidi" w:hAnsiTheme="majorBidi" w:cstheme="majorBidi"/>
          <w:color w:val="000000"/>
        </w:rPr>
        <w:t>”</w:t>
      </w:r>
      <w:r w:rsidRPr="00B840DB">
        <w:rPr>
          <w:rStyle w:val="FootnoteReference"/>
          <w:rFonts w:asciiTheme="majorBidi" w:eastAsiaTheme="majorEastAsia" w:hAnsiTheme="majorBidi" w:cstheme="majorBidi"/>
        </w:rPr>
        <w:footnoteReference w:id="42"/>
      </w:r>
    </w:p>
    <w:p w14:paraId="38D2BD45" w14:textId="77777777" w:rsidR="00C80FAA" w:rsidRPr="00B840DB" w:rsidRDefault="00C80FAA" w:rsidP="00B840DB">
      <w:pPr>
        <w:spacing w:after="0" w:line="360" w:lineRule="auto"/>
        <w:jc w:val="both"/>
        <w:rPr>
          <w:rFonts w:asciiTheme="majorBidi" w:hAnsiTheme="majorBidi" w:cstheme="majorBidi"/>
          <w:sz w:val="24"/>
          <w:szCs w:val="24"/>
        </w:rPr>
      </w:pPr>
      <w:r w:rsidRPr="00B840DB">
        <w:rPr>
          <w:rFonts w:asciiTheme="majorBidi" w:eastAsia="Times New Roman" w:hAnsiTheme="majorBidi" w:cstheme="majorBidi"/>
          <w:color w:val="111111"/>
          <w:spacing w:val="3"/>
          <w:sz w:val="24"/>
          <w:szCs w:val="24"/>
          <w:lang w:eastAsia="en-GB"/>
        </w:rPr>
        <w:t>Agar</w:t>
      </w:r>
      <w:r w:rsidRPr="00B840DB">
        <w:rPr>
          <w:rFonts w:asciiTheme="majorBidi" w:hAnsiTheme="majorBidi" w:cstheme="majorBidi"/>
          <w:sz w:val="24"/>
          <w:szCs w:val="24"/>
        </w:rPr>
        <w:t xml:space="preserve"> terhindar dari hal di atas, Rasulullah S.A.W. mengajarkan sebuah do’a kepada kita:</w:t>
      </w:r>
    </w:p>
    <w:p w14:paraId="07B3D33E" w14:textId="77777777" w:rsidR="00C80FAA" w:rsidRPr="00B840DB" w:rsidRDefault="00C80FAA" w:rsidP="00B840DB">
      <w:pPr>
        <w:bidi/>
        <w:spacing w:after="0" w:line="360" w:lineRule="auto"/>
        <w:jc w:val="both"/>
        <w:rPr>
          <w:rFonts w:asciiTheme="majorBidi" w:hAnsiTheme="majorBidi" w:cstheme="majorBidi"/>
          <w:sz w:val="24"/>
          <w:szCs w:val="24"/>
          <w:rtl/>
        </w:rPr>
      </w:pPr>
      <w:r w:rsidRPr="00B840DB">
        <w:rPr>
          <w:rFonts w:asciiTheme="majorBidi" w:hAnsiTheme="majorBidi" w:cstheme="majorBidi"/>
          <w:sz w:val="24"/>
          <w:szCs w:val="24"/>
          <w:rtl/>
        </w:rPr>
        <w:t xml:space="preserve">اللَّهُمَّ إِنِّى أَعُوذُ بِكَ مِنْ عِلْمٍ لاَ يَنْفَعُ وَمِنْ قَلْبٍ لاَ </w:t>
      </w:r>
      <w:r w:rsidRPr="00B840DB">
        <w:rPr>
          <w:rFonts w:asciiTheme="majorBidi" w:hAnsiTheme="majorBidi" w:cstheme="majorBidi"/>
          <w:color w:val="000000"/>
          <w:sz w:val="24"/>
          <w:szCs w:val="24"/>
          <w:rtl/>
        </w:rPr>
        <w:t>يَخْشَعُ وَمِنْ نَفْسٍ لاَ تَشْبَعُ وَمِنْ دَعْوَةٍ لاَ يُسْتَجَابُ لَهَا.</w:t>
      </w:r>
    </w:p>
    <w:p w14:paraId="6F881BC2" w14:textId="31471B9D" w:rsidR="00C80FAA" w:rsidRDefault="00C80FAA" w:rsidP="00650212">
      <w:pPr>
        <w:spacing w:after="0" w:line="360" w:lineRule="auto"/>
        <w:jc w:val="both"/>
        <w:rPr>
          <w:rFonts w:asciiTheme="majorBidi" w:hAnsiTheme="majorBidi" w:cstheme="majorBidi"/>
          <w:sz w:val="24"/>
          <w:szCs w:val="24"/>
        </w:rPr>
      </w:pPr>
      <w:r w:rsidRPr="00B840DB">
        <w:rPr>
          <w:rFonts w:asciiTheme="majorBidi" w:hAnsiTheme="majorBidi" w:cstheme="majorBidi"/>
          <w:sz w:val="24"/>
          <w:szCs w:val="24"/>
        </w:rPr>
        <w:t>“Ya Allah aku berlindung kepada-Mu dari ilmu yang tidak bermanfaat, dari hati yang tidak khusuk, dari jiwa yang tak pernah kenyang, dan dari do’a yang tidak dikabulkan.”</w:t>
      </w:r>
      <w:r w:rsidRPr="00B840DB">
        <w:rPr>
          <w:rStyle w:val="FootnoteReference"/>
          <w:rFonts w:asciiTheme="majorBidi" w:hAnsiTheme="majorBidi" w:cstheme="majorBidi"/>
          <w:sz w:val="24"/>
          <w:szCs w:val="24"/>
        </w:rPr>
        <w:footnoteReference w:id="43"/>
      </w:r>
    </w:p>
    <w:p w14:paraId="0FFB3187" w14:textId="77777777" w:rsidR="00650212" w:rsidRDefault="00650212" w:rsidP="00650212">
      <w:pPr>
        <w:spacing w:after="0" w:line="360" w:lineRule="auto"/>
        <w:jc w:val="both"/>
        <w:rPr>
          <w:rFonts w:asciiTheme="majorBidi" w:hAnsiTheme="majorBidi" w:cstheme="majorBidi"/>
          <w:sz w:val="24"/>
          <w:szCs w:val="24"/>
        </w:rPr>
      </w:pPr>
    </w:p>
    <w:p w14:paraId="2057A39A" w14:textId="10052AC9" w:rsidR="00650212" w:rsidRPr="00650212" w:rsidRDefault="00650212" w:rsidP="00650212">
      <w:pPr>
        <w:pStyle w:val="ListParagraph"/>
        <w:numPr>
          <w:ilvl w:val="0"/>
          <w:numId w:val="21"/>
        </w:numPr>
        <w:spacing w:line="360" w:lineRule="auto"/>
        <w:ind w:left="284" w:hanging="284"/>
        <w:jc w:val="both"/>
        <w:rPr>
          <w:rFonts w:asciiTheme="majorBidi" w:hAnsiTheme="majorBidi" w:cstheme="majorBidi"/>
          <w:b/>
          <w:bCs/>
          <w:sz w:val="24"/>
          <w:szCs w:val="24"/>
        </w:rPr>
      </w:pPr>
      <w:r>
        <w:rPr>
          <w:rFonts w:asciiTheme="majorBidi" w:hAnsiTheme="majorBidi" w:cstheme="majorBidi"/>
          <w:b/>
          <w:sz w:val="24"/>
          <w:szCs w:val="24"/>
        </w:rPr>
        <w:t>Makna Budaya Ilmu Dalam Literatur Islam</w:t>
      </w:r>
    </w:p>
    <w:p w14:paraId="539DDB16" w14:textId="77777777" w:rsidR="00C80FAA" w:rsidRPr="00B840DB" w:rsidRDefault="00C80FAA" w:rsidP="00B840DB">
      <w:pPr>
        <w:autoSpaceDE w:val="0"/>
        <w:autoSpaceDN w:val="0"/>
        <w:adjustRightInd w:val="0"/>
        <w:spacing w:after="0" w:line="360" w:lineRule="auto"/>
        <w:ind w:firstLine="720"/>
        <w:jc w:val="both"/>
        <w:rPr>
          <w:rFonts w:asciiTheme="majorBidi" w:hAnsiTheme="majorBidi" w:cstheme="majorBidi"/>
          <w:color w:val="000000"/>
          <w:sz w:val="24"/>
          <w:szCs w:val="24"/>
        </w:rPr>
      </w:pPr>
      <w:r w:rsidRPr="00B840DB">
        <w:rPr>
          <w:rFonts w:asciiTheme="majorBidi" w:hAnsiTheme="majorBidi" w:cstheme="majorBidi"/>
          <w:color w:val="000000"/>
          <w:sz w:val="24"/>
          <w:szCs w:val="24"/>
        </w:rPr>
        <w:t>Dengan memperhatikan unsur-unsur penting yang ada di dalam kata Budaya/</w:t>
      </w:r>
      <w:r w:rsidRPr="00B840DB">
        <w:rPr>
          <w:rFonts w:asciiTheme="majorBidi" w:hAnsiTheme="majorBidi" w:cstheme="majorBidi"/>
          <w:i/>
          <w:iCs/>
          <w:color w:val="000000"/>
          <w:sz w:val="24"/>
          <w:szCs w:val="24"/>
        </w:rPr>
        <w:t>Tsaqôfah</w:t>
      </w:r>
      <w:r w:rsidRPr="00B840DB">
        <w:rPr>
          <w:rFonts w:asciiTheme="majorBidi" w:hAnsiTheme="majorBidi" w:cstheme="majorBidi"/>
          <w:color w:val="000000"/>
          <w:sz w:val="24"/>
          <w:szCs w:val="24"/>
        </w:rPr>
        <w:t xml:space="preserve"> dan kata Ilmu, maka dapat disimpulkan bahwa makna Budaya Ilmu/</w:t>
      </w:r>
      <w:r w:rsidRPr="00B840DB">
        <w:rPr>
          <w:rFonts w:asciiTheme="majorBidi" w:hAnsiTheme="majorBidi" w:cstheme="majorBidi"/>
          <w:i/>
          <w:iCs/>
          <w:color w:val="000000"/>
          <w:sz w:val="24"/>
          <w:szCs w:val="24"/>
        </w:rPr>
        <w:t xml:space="preserve">Tsaqôfah al-‘Ilmi </w:t>
      </w:r>
      <w:r w:rsidRPr="00B840DB">
        <w:rPr>
          <w:rFonts w:asciiTheme="majorBidi" w:hAnsiTheme="majorBidi" w:cstheme="majorBidi"/>
          <w:color w:val="000000"/>
          <w:sz w:val="24"/>
          <w:szCs w:val="24"/>
        </w:rPr>
        <w:t xml:space="preserve">adalah: </w:t>
      </w:r>
    </w:p>
    <w:p w14:paraId="3F9FCFF6" w14:textId="3242A952" w:rsidR="00397BA1" w:rsidRPr="00B840DB" w:rsidRDefault="0079047C" w:rsidP="00B840DB">
      <w:pPr>
        <w:autoSpaceDE w:val="0"/>
        <w:autoSpaceDN w:val="0"/>
        <w:adjustRightInd w:val="0"/>
        <w:spacing w:after="0" w:line="360" w:lineRule="auto"/>
        <w:jc w:val="both"/>
        <w:rPr>
          <w:rFonts w:asciiTheme="majorBidi" w:hAnsiTheme="majorBidi" w:cstheme="majorBidi"/>
          <w:sz w:val="24"/>
          <w:szCs w:val="24"/>
        </w:rPr>
      </w:pPr>
      <w:r w:rsidRPr="00B840DB">
        <w:rPr>
          <w:rFonts w:asciiTheme="majorBidi" w:hAnsiTheme="majorBidi" w:cstheme="majorBidi"/>
          <w:sz w:val="24"/>
          <w:szCs w:val="24"/>
        </w:rPr>
        <w:t>“</w:t>
      </w:r>
      <w:bookmarkStart w:id="20" w:name="_Hlk12460326"/>
      <w:r w:rsidR="00C80FAA" w:rsidRPr="00B840DB">
        <w:rPr>
          <w:rFonts w:asciiTheme="majorBidi" w:hAnsiTheme="majorBidi" w:cstheme="majorBidi"/>
          <w:sz w:val="24"/>
          <w:szCs w:val="24"/>
        </w:rPr>
        <w:t xml:space="preserve">Suatu kerangka kehidupan yang menyatukan semua elemen masyarakat ke </w:t>
      </w:r>
      <w:r w:rsidR="00C80FAA" w:rsidRPr="00B840DB">
        <w:rPr>
          <w:rFonts w:asciiTheme="majorBidi" w:hAnsiTheme="majorBidi" w:cstheme="majorBidi"/>
          <w:sz w:val="24"/>
          <w:szCs w:val="24"/>
        </w:rPr>
        <w:lastRenderedPageBreak/>
        <w:t>dalam kesatuan kolektif persamaan, yang di dalamnya terkandung kecerdasan, ilmu, pengetahuan, seni, kebiasaan, adat istiadat, tradisi, rasa, emosi dan sifat bawaan serta nilai-nilai sosial, yang mempengaruhi perilaku individu maupun masyarakat yang ada di dalamnya. Semua itu untuk mencerahkan pikiran, memperbaiki rasa, dan menumbuhkan kemampuan kritik serta penilaian di dalam individu maupun masyarakat yang mengakibatkan terciptanya sebuah peradaban yang memiliki karakter khusus yang terbentuk dari kerangka kehidupan tersebut, sehingga tercipta sebuah lingkungan yang di dalamnya terdapat produk material dan nonmaterial yang diwariskan dari generasi ke generasi, yang ke semuanya itu dilakukan, dibimbing, dan difilter berdasarkan ilmu</w:t>
      </w:r>
      <w:bookmarkEnd w:id="20"/>
      <w:r w:rsidR="00C80FAA" w:rsidRPr="00B840DB">
        <w:rPr>
          <w:rFonts w:asciiTheme="majorBidi" w:hAnsiTheme="majorBidi" w:cstheme="majorBidi"/>
          <w:sz w:val="24"/>
          <w:szCs w:val="24"/>
        </w:rPr>
        <w:t>.</w:t>
      </w:r>
      <w:r w:rsidRPr="00B840DB">
        <w:rPr>
          <w:rFonts w:asciiTheme="majorBidi" w:hAnsiTheme="majorBidi" w:cstheme="majorBidi"/>
          <w:sz w:val="24"/>
          <w:szCs w:val="24"/>
        </w:rPr>
        <w:t>"</w:t>
      </w:r>
      <w:r w:rsidR="00C80FAA" w:rsidRPr="00B840DB">
        <w:rPr>
          <w:rStyle w:val="FootnoteReference"/>
          <w:rFonts w:asciiTheme="majorBidi" w:hAnsiTheme="majorBidi" w:cstheme="majorBidi"/>
          <w:sz w:val="24"/>
          <w:szCs w:val="24"/>
        </w:rPr>
        <w:footnoteReference w:id="44"/>
      </w:r>
    </w:p>
    <w:p w14:paraId="70F9D4ED" w14:textId="76BB5B1A" w:rsidR="000232F4" w:rsidRPr="00B840DB" w:rsidRDefault="000232F4" w:rsidP="00B840DB">
      <w:pPr>
        <w:spacing w:after="0" w:line="360" w:lineRule="auto"/>
        <w:jc w:val="both"/>
        <w:rPr>
          <w:rFonts w:asciiTheme="majorBidi" w:hAnsiTheme="majorBidi" w:cstheme="majorBidi"/>
          <w:b/>
          <w:bCs/>
          <w:sz w:val="24"/>
          <w:szCs w:val="24"/>
        </w:rPr>
      </w:pPr>
      <w:r w:rsidRPr="00B840DB">
        <w:rPr>
          <w:rFonts w:asciiTheme="majorBidi" w:hAnsiTheme="majorBidi" w:cstheme="majorBidi"/>
          <w:b/>
          <w:bCs/>
          <w:sz w:val="24"/>
          <w:szCs w:val="24"/>
        </w:rPr>
        <w:t xml:space="preserve">5. </w:t>
      </w:r>
      <w:r w:rsidR="00C26AB3">
        <w:rPr>
          <w:rFonts w:asciiTheme="majorBidi" w:hAnsiTheme="majorBidi" w:cstheme="majorBidi"/>
          <w:b/>
          <w:bCs/>
          <w:sz w:val="24"/>
          <w:szCs w:val="24"/>
        </w:rPr>
        <w:t>PENUTUP</w:t>
      </w:r>
    </w:p>
    <w:p w14:paraId="56EADACA" w14:textId="0CA2F4F3" w:rsidR="000232F4" w:rsidRDefault="00C26AB3" w:rsidP="00B840DB">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Budaya Ilmu adalah </w:t>
      </w:r>
      <w:r w:rsidRPr="00B840DB">
        <w:rPr>
          <w:rFonts w:asciiTheme="majorBidi" w:hAnsiTheme="majorBidi" w:cstheme="majorBidi"/>
          <w:sz w:val="24"/>
          <w:szCs w:val="24"/>
        </w:rPr>
        <w:t xml:space="preserve">Suatu kerangka kehidupan yang menyatukan semua elemen masyarakat ke dalam kesatuan kolektif persamaan, yang di dalamnya terkandung kecerdasan, ilmu, pengetahuan, seni, kebiasaan, adat istiadat, tradisi, rasa, emosi dan sifat bawaan serta nilai-nilai sosial, yang mempengaruhi perilaku individu maupun masyarakat yang ada di dalamnya. Semua itu untuk mencerahkan pikiran, </w:t>
      </w:r>
      <w:r w:rsidRPr="00B840DB">
        <w:rPr>
          <w:rFonts w:asciiTheme="majorBidi" w:hAnsiTheme="majorBidi" w:cstheme="majorBidi"/>
          <w:sz w:val="24"/>
          <w:szCs w:val="24"/>
        </w:rPr>
        <w:t>memperbaiki rasa, dan menumbuhkan kemampuan kritik serta penilaian di dalam individu maupun masyarakat yang mengakibatkan terciptanya sebuah peradaban yang memiliki karakter khusus yang terbentuk dari kerangka kehidupan tersebut, sehingga tercipta sebuah lingkungan yang di dalamnya terdapat produk material dan nonmaterial yang diwariskan dari generasi ke generasi, yang ke semuanya itu dilakukan, dibimbing, dan difilter berdasarkan ilmu.</w:t>
      </w:r>
    </w:p>
    <w:p w14:paraId="451EB2D9" w14:textId="38E0C98E" w:rsidR="00C26AB3" w:rsidRDefault="00C26AB3" w:rsidP="0065432C">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Dengan memperhatikan definisi budaya ilmu di atas, kita dapat melihat bahwa budaya ilmu adalah sebuah konsep yang sangat penting yang tidak boleh hilang dari kehidupan bermasyarakat, berbangsa, dan bernegara. </w:t>
      </w:r>
    </w:p>
    <w:p w14:paraId="75995D38" w14:textId="179A357E" w:rsidR="00C26AB3" w:rsidRPr="00B840DB" w:rsidRDefault="00C26AB3" w:rsidP="00B840DB">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p>
    <w:p w14:paraId="0AD84E14" w14:textId="77777777" w:rsidR="000232F4" w:rsidRPr="00B840DB" w:rsidRDefault="000232F4" w:rsidP="00B840DB">
      <w:pPr>
        <w:spacing w:after="0" w:line="360" w:lineRule="auto"/>
        <w:jc w:val="both"/>
        <w:rPr>
          <w:rFonts w:asciiTheme="majorBidi" w:hAnsiTheme="majorBidi" w:cstheme="majorBidi"/>
          <w:b/>
          <w:bCs/>
          <w:sz w:val="24"/>
          <w:szCs w:val="24"/>
        </w:rPr>
      </w:pPr>
      <w:r w:rsidRPr="00B840DB">
        <w:rPr>
          <w:rFonts w:asciiTheme="majorBidi" w:hAnsiTheme="majorBidi" w:cstheme="majorBidi"/>
          <w:b/>
          <w:bCs/>
          <w:sz w:val="24"/>
          <w:szCs w:val="24"/>
        </w:rPr>
        <w:t>DAFTAR PUSTAKA</w:t>
      </w:r>
    </w:p>
    <w:p w14:paraId="788A1753" w14:textId="5B61A215" w:rsidR="002C5245" w:rsidRDefault="006255E2"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Bisri </w:t>
      </w:r>
      <w:r w:rsidR="002C5245" w:rsidRPr="00260584">
        <w:rPr>
          <w:rFonts w:asciiTheme="majorBidi" w:hAnsiTheme="majorBidi" w:cstheme="majorBidi"/>
          <w:sz w:val="24"/>
          <w:szCs w:val="24"/>
        </w:rPr>
        <w:t xml:space="preserve">Adib, Munawwir AF, </w:t>
      </w:r>
      <w:r w:rsidR="002C5245" w:rsidRPr="00260584">
        <w:rPr>
          <w:rFonts w:asciiTheme="majorBidi" w:hAnsiTheme="majorBidi" w:cstheme="majorBidi"/>
          <w:i/>
          <w:iCs/>
          <w:sz w:val="24"/>
          <w:szCs w:val="24"/>
        </w:rPr>
        <w:t>Al-Bisri Kamus Indonesia-Arab</w:t>
      </w:r>
      <w:r w:rsidR="002C5245" w:rsidRPr="00260584">
        <w:rPr>
          <w:rFonts w:asciiTheme="majorBidi" w:hAnsiTheme="majorBidi" w:cstheme="majorBidi"/>
          <w:sz w:val="24"/>
          <w:szCs w:val="24"/>
        </w:rPr>
        <w:t>, Surabaya: Pustaka Progressif,</w:t>
      </w:r>
      <w:r w:rsidR="002C5245">
        <w:rPr>
          <w:rFonts w:asciiTheme="majorBidi" w:hAnsiTheme="majorBidi" w:cstheme="majorBidi"/>
          <w:sz w:val="24"/>
          <w:szCs w:val="24"/>
        </w:rPr>
        <w:t>.</w:t>
      </w:r>
    </w:p>
    <w:p w14:paraId="5CE1E291" w14:textId="465F5D39" w:rsidR="002C5245" w:rsidRPr="00260584" w:rsidRDefault="006255E2"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Akalali </w:t>
      </w:r>
      <w:r w:rsidR="002C5245" w:rsidRPr="00260584">
        <w:rPr>
          <w:rFonts w:asciiTheme="majorBidi" w:hAnsiTheme="majorBidi" w:cstheme="majorBidi"/>
          <w:sz w:val="24"/>
          <w:szCs w:val="24"/>
        </w:rPr>
        <w:t>Asad M</w:t>
      </w:r>
      <w:r>
        <w:rPr>
          <w:rFonts w:asciiTheme="majorBidi" w:hAnsiTheme="majorBidi" w:cstheme="majorBidi"/>
          <w:sz w:val="24"/>
          <w:szCs w:val="24"/>
        </w:rPr>
        <w:t>. (1995)</w:t>
      </w:r>
      <w:r w:rsidR="006D078C">
        <w:rPr>
          <w:rFonts w:asciiTheme="majorBidi" w:hAnsiTheme="majorBidi" w:cstheme="majorBidi"/>
          <w:sz w:val="24"/>
          <w:szCs w:val="24"/>
        </w:rPr>
        <w:t>.</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Kamus Indonesia Arab</w:t>
      </w:r>
      <w:r w:rsidR="002C5245" w:rsidRPr="00260584">
        <w:rPr>
          <w:rFonts w:asciiTheme="majorBidi" w:hAnsiTheme="majorBidi" w:cstheme="majorBidi"/>
          <w:sz w:val="24"/>
          <w:szCs w:val="24"/>
        </w:rPr>
        <w:t>, Jakarta: PT Bulan Bintang</w:t>
      </w:r>
      <w:r>
        <w:rPr>
          <w:rFonts w:asciiTheme="majorBidi" w:hAnsiTheme="majorBidi" w:cstheme="majorBidi"/>
          <w:sz w:val="24"/>
          <w:szCs w:val="24"/>
        </w:rPr>
        <w:t>.</w:t>
      </w:r>
    </w:p>
    <w:p w14:paraId="60BDC2E5" w14:textId="05134C37" w:rsidR="002C5245" w:rsidRPr="00260584" w:rsidRDefault="006255E2"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Bakry </w:t>
      </w:r>
      <w:r w:rsidR="002C5245" w:rsidRPr="00260584">
        <w:rPr>
          <w:rFonts w:asciiTheme="majorBidi" w:hAnsiTheme="majorBidi" w:cstheme="majorBidi"/>
          <w:sz w:val="24"/>
          <w:szCs w:val="24"/>
        </w:rPr>
        <w:t>ABD. Bin Nuh, Oemar</w:t>
      </w:r>
      <w:r>
        <w:rPr>
          <w:rFonts w:asciiTheme="majorBidi" w:hAnsiTheme="majorBidi" w:cstheme="majorBidi"/>
          <w:sz w:val="24"/>
          <w:szCs w:val="24"/>
        </w:rPr>
        <w:t xml:space="preserve">. </w:t>
      </w:r>
      <w:r w:rsidR="002C5245" w:rsidRPr="00260584">
        <w:rPr>
          <w:rFonts w:asciiTheme="majorBidi" w:hAnsiTheme="majorBidi" w:cstheme="majorBidi"/>
          <w:i/>
          <w:iCs/>
          <w:sz w:val="24"/>
          <w:szCs w:val="24"/>
        </w:rPr>
        <w:t>Kamus Indonesia-Arab-Inggris</w:t>
      </w:r>
      <w:r w:rsidR="002C5245" w:rsidRPr="00260584">
        <w:rPr>
          <w:rFonts w:asciiTheme="majorBidi" w:hAnsiTheme="majorBidi" w:cstheme="majorBidi"/>
          <w:sz w:val="24"/>
          <w:szCs w:val="24"/>
        </w:rPr>
        <w:t xml:space="preserve">, Jakarta: Mutiara </w:t>
      </w:r>
      <w:r w:rsidR="006D44C7">
        <w:rPr>
          <w:rFonts w:asciiTheme="majorBidi" w:hAnsiTheme="majorBidi" w:cstheme="majorBidi"/>
          <w:sz w:val="24"/>
          <w:szCs w:val="24"/>
        </w:rPr>
        <w:t>Jakarta.</w:t>
      </w:r>
    </w:p>
    <w:p w14:paraId="2C9938E7" w14:textId="14C4362F" w:rsidR="006D078C" w:rsidRDefault="002C5245" w:rsidP="006D078C">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Ibn Mandzur</w:t>
      </w:r>
      <w:r w:rsidR="006D078C">
        <w:rPr>
          <w:rFonts w:asciiTheme="majorBidi" w:hAnsiTheme="majorBidi" w:cstheme="majorBidi"/>
          <w:sz w:val="24"/>
          <w:szCs w:val="24"/>
        </w:rPr>
        <w:t>. (1414H).</w:t>
      </w:r>
      <w:r w:rsidRPr="00260584">
        <w:rPr>
          <w:rFonts w:asciiTheme="majorBidi" w:hAnsiTheme="majorBidi" w:cstheme="majorBidi"/>
          <w:sz w:val="24"/>
          <w:szCs w:val="24"/>
        </w:rPr>
        <w:t xml:space="preserve"> </w:t>
      </w:r>
      <w:r w:rsidRPr="00260584">
        <w:rPr>
          <w:rFonts w:asciiTheme="majorBidi" w:hAnsiTheme="majorBidi" w:cstheme="majorBidi"/>
          <w:i/>
          <w:iCs/>
          <w:sz w:val="24"/>
          <w:szCs w:val="24"/>
        </w:rPr>
        <w:t>Lisan al-Arab</w:t>
      </w:r>
      <w:r w:rsidRPr="00260584">
        <w:rPr>
          <w:rFonts w:asciiTheme="majorBidi" w:hAnsiTheme="majorBidi" w:cstheme="majorBidi"/>
          <w:sz w:val="24"/>
          <w:szCs w:val="24"/>
        </w:rPr>
        <w:t>, Beirut: Dâr a</w:t>
      </w:r>
      <w:r w:rsidRPr="00260584">
        <w:rPr>
          <w:rFonts w:asciiTheme="majorBidi" w:hAnsiTheme="majorBidi" w:cstheme="majorBidi"/>
          <w:sz w:val="24"/>
          <w:szCs w:val="24"/>
          <w:lang w:val="en-US"/>
        </w:rPr>
        <w:t xml:space="preserve">l </w:t>
      </w:r>
      <w:r w:rsidRPr="00260584">
        <w:rPr>
          <w:rFonts w:asciiTheme="majorBidi" w:hAnsiTheme="majorBidi" w:cstheme="majorBidi"/>
          <w:sz w:val="24"/>
          <w:szCs w:val="24"/>
        </w:rPr>
        <w:t>-shadir, cetakan 3</w:t>
      </w:r>
      <w:r w:rsidR="006D44C7">
        <w:rPr>
          <w:rFonts w:asciiTheme="majorBidi" w:hAnsiTheme="majorBidi" w:cstheme="majorBidi"/>
          <w:sz w:val="24"/>
          <w:szCs w:val="24"/>
        </w:rPr>
        <w:t>.</w:t>
      </w:r>
    </w:p>
    <w:p w14:paraId="47E688C6" w14:textId="59FE886A" w:rsidR="002C5245" w:rsidRPr="00260584" w:rsidRDefault="006D078C" w:rsidP="006D078C">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Dhaif</w:t>
      </w:r>
      <w:r>
        <w:rPr>
          <w:rFonts w:asciiTheme="majorBidi" w:hAnsiTheme="majorBidi" w:cstheme="majorBidi"/>
          <w:sz w:val="24"/>
          <w:szCs w:val="24"/>
        </w:rPr>
        <w:t xml:space="preserve"> </w:t>
      </w:r>
      <w:r w:rsidR="002C5245" w:rsidRPr="00260584">
        <w:rPr>
          <w:rFonts w:asciiTheme="majorBidi" w:hAnsiTheme="majorBidi" w:cstheme="majorBidi"/>
          <w:sz w:val="24"/>
          <w:szCs w:val="24"/>
        </w:rPr>
        <w:t>Syauqi</w:t>
      </w:r>
      <w:r>
        <w:rPr>
          <w:rFonts w:asciiTheme="majorBidi" w:hAnsiTheme="majorBidi" w:cstheme="majorBidi"/>
          <w:sz w:val="24"/>
          <w:szCs w:val="24"/>
        </w:rPr>
        <w:t>. (2011).</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lang w:val="en-US"/>
        </w:rPr>
        <w:t>a</w:t>
      </w:r>
      <w:r w:rsidR="002C5245" w:rsidRPr="00260584">
        <w:rPr>
          <w:rFonts w:asciiTheme="majorBidi" w:hAnsiTheme="majorBidi" w:cstheme="majorBidi"/>
          <w:i/>
          <w:iCs/>
          <w:sz w:val="24"/>
          <w:szCs w:val="24"/>
        </w:rPr>
        <w:t>l-Mu’jam Al-Wasith</w:t>
      </w:r>
      <w:r w:rsidR="002C5245" w:rsidRPr="00260584">
        <w:rPr>
          <w:rFonts w:asciiTheme="majorBidi" w:hAnsiTheme="majorBidi" w:cstheme="majorBidi"/>
          <w:sz w:val="24"/>
          <w:szCs w:val="24"/>
        </w:rPr>
        <w:t xml:space="preserve">, Mesir: </w:t>
      </w:r>
      <w:r w:rsidR="002C5245" w:rsidRPr="00260584">
        <w:rPr>
          <w:rFonts w:asciiTheme="majorBidi" w:hAnsiTheme="majorBidi" w:cstheme="majorBidi"/>
          <w:i/>
          <w:iCs/>
          <w:sz w:val="24"/>
          <w:szCs w:val="24"/>
        </w:rPr>
        <w:t xml:space="preserve">Maktabah Shurouq </w:t>
      </w:r>
      <w:r w:rsidR="002C5245" w:rsidRPr="00260584">
        <w:rPr>
          <w:rFonts w:asciiTheme="majorBidi" w:hAnsiTheme="majorBidi" w:cstheme="majorBidi"/>
          <w:i/>
          <w:iCs/>
          <w:sz w:val="24"/>
          <w:szCs w:val="24"/>
          <w:lang w:val="en-US"/>
        </w:rPr>
        <w:t>al</w:t>
      </w:r>
      <w:r w:rsidR="002C5245" w:rsidRPr="00260584">
        <w:rPr>
          <w:rFonts w:asciiTheme="majorBidi" w:hAnsiTheme="majorBidi" w:cstheme="majorBidi"/>
          <w:i/>
          <w:iCs/>
          <w:sz w:val="24"/>
          <w:szCs w:val="24"/>
        </w:rPr>
        <w:t>-Dauliyyah</w:t>
      </w:r>
      <w:r>
        <w:rPr>
          <w:rFonts w:asciiTheme="majorBidi" w:hAnsiTheme="majorBidi" w:cstheme="majorBidi"/>
          <w:sz w:val="24"/>
          <w:szCs w:val="24"/>
        </w:rPr>
        <w:t>.</w:t>
      </w:r>
    </w:p>
    <w:p w14:paraId="7219FB67" w14:textId="7FE39CAD" w:rsidR="002C5245" w:rsidRPr="00260584" w:rsidRDefault="006D078C" w:rsidP="006D44C7">
      <w:pPr>
        <w:pStyle w:val="FootnoteText"/>
        <w:spacing w:line="276" w:lineRule="auto"/>
        <w:ind w:left="720" w:hanging="720"/>
        <w:jc w:val="both"/>
        <w:rPr>
          <w:rFonts w:asciiTheme="majorBidi" w:hAnsiTheme="majorBidi" w:cstheme="majorBidi"/>
          <w:sz w:val="24"/>
          <w:szCs w:val="24"/>
          <w:rtl/>
        </w:rPr>
      </w:pPr>
      <w:r>
        <w:rPr>
          <w:rFonts w:asciiTheme="majorBidi" w:hAnsiTheme="majorBidi" w:cstheme="majorBidi"/>
          <w:sz w:val="24"/>
          <w:szCs w:val="24"/>
        </w:rPr>
        <w:lastRenderedPageBreak/>
        <w:t>A</w:t>
      </w:r>
      <w:r w:rsidRPr="00260584">
        <w:rPr>
          <w:rFonts w:asciiTheme="majorBidi" w:hAnsiTheme="majorBidi" w:cstheme="majorBidi"/>
          <w:sz w:val="24"/>
          <w:szCs w:val="24"/>
        </w:rPr>
        <w:t xml:space="preserve">baadi </w:t>
      </w:r>
      <w:r w:rsidR="002C5245" w:rsidRPr="00260584">
        <w:rPr>
          <w:rFonts w:asciiTheme="majorBidi" w:hAnsiTheme="majorBidi" w:cstheme="majorBidi"/>
          <w:sz w:val="24"/>
          <w:szCs w:val="24"/>
        </w:rPr>
        <w:t>Al-Fairuz</w:t>
      </w:r>
      <w:r>
        <w:rPr>
          <w:rFonts w:asciiTheme="majorBidi" w:hAnsiTheme="majorBidi" w:cstheme="majorBidi"/>
          <w:sz w:val="24"/>
          <w:szCs w:val="24"/>
        </w:rPr>
        <w:t>. (2005).</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al-</w:t>
      </w:r>
      <w:r>
        <w:rPr>
          <w:rFonts w:asciiTheme="majorBidi" w:hAnsiTheme="majorBidi" w:cstheme="majorBidi"/>
          <w:i/>
          <w:iCs/>
          <w:sz w:val="24"/>
          <w:szCs w:val="24"/>
        </w:rPr>
        <w:t>Q</w:t>
      </w:r>
      <w:r w:rsidR="002C5245" w:rsidRPr="00260584">
        <w:rPr>
          <w:rFonts w:asciiTheme="majorBidi" w:hAnsiTheme="majorBidi" w:cstheme="majorBidi"/>
          <w:i/>
          <w:iCs/>
          <w:sz w:val="24"/>
          <w:szCs w:val="24"/>
        </w:rPr>
        <w:t>omus al-Muhith</w:t>
      </w:r>
      <w:r w:rsidR="002C5245" w:rsidRPr="00260584">
        <w:rPr>
          <w:rFonts w:asciiTheme="majorBidi" w:hAnsiTheme="majorBidi" w:cstheme="majorBidi"/>
          <w:sz w:val="24"/>
          <w:szCs w:val="24"/>
        </w:rPr>
        <w:t xml:space="preserve">, Beirut: </w:t>
      </w:r>
      <w:r w:rsidR="002C5245" w:rsidRPr="00260584">
        <w:rPr>
          <w:rFonts w:asciiTheme="majorBidi" w:hAnsiTheme="majorBidi" w:cstheme="majorBidi"/>
          <w:i/>
          <w:iCs/>
          <w:sz w:val="24"/>
          <w:szCs w:val="24"/>
        </w:rPr>
        <w:t xml:space="preserve">muassasah </w:t>
      </w:r>
      <w:r w:rsidR="002C5245" w:rsidRPr="00260584">
        <w:rPr>
          <w:rFonts w:asciiTheme="majorBidi" w:hAnsiTheme="majorBidi" w:cstheme="majorBidi"/>
          <w:i/>
          <w:iCs/>
          <w:sz w:val="24"/>
          <w:szCs w:val="24"/>
          <w:lang w:val="en-US"/>
        </w:rPr>
        <w:t>al-</w:t>
      </w:r>
      <w:proofErr w:type="spellStart"/>
      <w:r w:rsidR="002C5245" w:rsidRPr="00260584">
        <w:rPr>
          <w:rFonts w:asciiTheme="majorBidi" w:hAnsiTheme="majorBidi" w:cstheme="majorBidi"/>
          <w:i/>
          <w:iCs/>
          <w:sz w:val="24"/>
          <w:szCs w:val="24"/>
          <w:lang w:val="en-US"/>
        </w:rPr>
        <w:t>Risâlah</w:t>
      </w:r>
      <w:proofErr w:type="spellEnd"/>
      <w:r w:rsidR="002C5245" w:rsidRPr="00260584">
        <w:rPr>
          <w:rFonts w:asciiTheme="majorBidi" w:hAnsiTheme="majorBidi" w:cstheme="majorBidi"/>
          <w:i/>
          <w:iCs/>
          <w:sz w:val="24"/>
          <w:szCs w:val="24"/>
        </w:rPr>
        <w:t xml:space="preserve">, </w:t>
      </w:r>
      <w:r w:rsidR="002C5245" w:rsidRPr="00260584">
        <w:rPr>
          <w:rFonts w:asciiTheme="majorBidi" w:hAnsiTheme="majorBidi" w:cstheme="majorBidi"/>
          <w:sz w:val="24"/>
          <w:szCs w:val="24"/>
        </w:rPr>
        <w:t>cetakan</w:t>
      </w:r>
      <w:r>
        <w:rPr>
          <w:rFonts w:asciiTheme="majorBidi" w:hAnsiTheme="majorBidi" w:cstheme="majorBidi"/>
          <w:sz w:val="24"/>
          <w:szCs w:val="24"/>
        </w:rPr>
        <w:t xml:space="preserve"> </w:t>
      </w:r>
      <w:r w:rsidR="002C5245" w:rsidRPr="00260584">
        <w:rPr>
          <w:rFonts w:asciiTheme="majorBidi" w:hAnsiTheme="majorBidi" w:cstheme="majorBidi"/>
          <w:sz w:val="24"/>
          <w:szCs w:val="24"/>
        </w:rPr>
        <w:t>8</w:t>
      </w:r>
      <w:r w:rsidR="006D44C7">
        <w:rPr>
          <w:rFonts w:asciiTheme="majorBidi" w:hAnsiTheme="majorBidi" w:cstheme="majorBidi"/>
          <w:sz w:val="24"/>
          <w:szCs w:val="24"/>
        </w:rPr>
        <w:t>.</w:t>
      </w:r>
    </w:p>
    <w:p w14:paraId="69CE98B3" w14:textId="562FB946" w:rsidR="002C5245" w:rsidRPr="00260584" w:rsidRDefault="006D078C" w:rsidP="006D44C7">
      <w:pPr>
        <w:pStyle w:val="FootnoteText"/>
        <w:spacing w:line="276" w:lineRule="auto"/>
        <w:ind w:left="720" w:hanging="720"/>
        <w:jc w:val="both"/>
        <w:rPr>
          <w:rFonts w:asciiTheme="majorBidi" w:hAnsiTheme="majorBidi" w:cstheme="majorBidi"/>
          <w:sz w:val="24"/>
          <w:szCs w:val="24"/>
          <w:rtl/>
        </w:rPr>
      </w:pPr>
      <w:r w:rsidRPr="00260584">
        <w:rPr>
          <w:rFonts w:asciiTheme="majorBidi" w:hAnsiTheme="majorBidi" w:cstheme="majorBidi"/>
          <w:sz w:val="24"/>
          <w:szCs w:val="24"/>
        </w:rPr>
        <w:t xml:space="preserve">al-Ashbahi </w:t>
      </w:r>
      <w:r w:rsidR="002C5245" w:rsidRPr="00260584">
        <w:rPr>
          <w:rFonts w:asciiTheme="majorBidi" w:hAnsiTheme="majorBidi" w:cstheme="majorBidi"/>
          <w:sz w:val="24"/>
          <w:szCs w:val="24"/>
        </w:rPr>
        <w:t>Malik ibn Anas</w:t>
      </w:r>
      <w:r>
        <w:rPr>
          <w:rFonts w:asciiTheme="majorBidi" w:hAnsiTheme="majorBidi" w:cstheme="majorBidi"/>
          <w:sz w:val="24"/>
          <w:szCs w:val="24"/>
        </w:rPr>
        <w:t>. (2013).</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Muwatha al-Imam Malik</w:t>
      </w:r>
      <w:r w:rsidR="002C5245" w:rsidRPr="00260584">
        <w:rPr>
          <w:rFonts w:asciiTheme="majorBidi" w:hAnsiTheme="majorBidi" w:cstheme="majorBidi"/>
          <w:sz w:val="24"/>
          <w:szCs w:val="24"/>
        </w:rPr>
        <w:t xml:space="preserve">, Riwayat Yahya ibn Yahya al-Laitsi, Tahqiq: Kulal Hasan Ali, Damaskus: </w:t>
      </w:r>
      <w:r w:rsidR="002C5245" w:rsidRPr="00260584">
        <w:rPr>
          <w:rFonts w:asciiTheme="majorBidi" w:hAnsiTheme="majorBidi" w:cstheme="majorBidi"/>
          <w:i/>
          <w:iCs/>
          <w:sz w:val="24"/>
          <w:szCs w:val="24"/>
        </w:rPr>
        <w:t>Muassasah al-Risâlah</w:t>
      </w:r>
      <w:r>
        <w:rPr>
          <w:rFonts w:asciiTheme="majorBidi" w:hAnsiTheme="majorBidi" w:cstheme="majorBidi"/>
          <w:sz w:val="24"/>
          <w:szCs w:val="24"/>
        </w:rPr>
        <w:t>.</w:t>
      </w:r>
      <w:r w:rsidR="006D44C7">
        <w:rPr>
          <w:rFonts w:asciiTheme="majorBidi" w:hAnsiTheme="majorBidi" w:cstheme="majorBidi"/>
          <w:sz w:val="24"/>
          <w:szCs w:val="24"/>
        </w:rPr>
        <w:t>.</w:t>
      </w:r>
    </w:p>
    <w:p w14:paraId="35C4F5A7" w14:textId="1E8E5A6D" w:rsidR="002C5245" w:rsidRPr="00260584" w:rsidRDefault="002C5245"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Syaikh Muhammad Shalih al-Utsaimin</w:t>
      </w:r>
      <w:r w:rsidR="006D078C">
        <w:rPr>
          <w:rFonts w:asciiTheme="majorBidi" w:hAnsiTheme="majorBidi" w:cstheme="majorBidi"/>
          <w:sz w:val="24"/>
          <w:szCs w:val="24"/>
        </w:rPr>
        <w:t xml:space="preserve">. (2016). </w:t>
      </w:r>
      <w:r w:rsidRPr="006D078C">
        <w:rPr>
          <w:rFonts w:asciiTheme="majorBidi" w:hAnsiTheme="majorBidi" w:cstheme="majorBidi"/>
          <w:i/>
          <w:iCs/>
          <w:sz w:val="24"/>
          <w:szCs w:val="24"/>
        </w:rPr>
        <w:t>Panduan Lengkap Menuntut Ilmu</w:t>
      </w:r>
      <w:r w:rsidRPr="00260584">
        <w:rPr>
          <w:rFonts w:asciiTheme="majorBidi" w:hAnsiTheme="majorBidi" w:cstheme="majorBidi"/>
          <w:sz w:val="24"/>
          <w:szCs w:val="24"/>
        </w:rPr>
        <w:t>, Penerjemah: Abu Haidar al-Sundawy, Jakarta: Pustaka Ibn Katsir</w:t>
      </w:r>
      <w:r w:rsidR="006D078C">
        <w:rPr>
          <w:rFonts w:asciiTheme="majorBidi" w:hAnsiTheme="majorBidi" w:cstheme="majorBidi"/>
          <w:sz w:val="24"/>
          <w:szCs w:val="24"/>
        </w:rPr>
        <w:t>.</w:t>
      </w:r>
    </w:p>
    <w:p w14:paraId="6010CD5A" w14:textId="25D2AEF3" w:rsidR="002C5245" w:rsidRPr="00260584" w:rsidRDefault="006D078C" w:rsidP="006D078C">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Dewan perkumpulan bahasa Arab di Kairo (2011</w:t>
      </w:r>
      <w:r>
        <w:rPr>
          <w:rFonts w:asciiTheme="majorBidi" w:hAnsiTheme="majorBidi" w:cstheme="majorBidi"/>
          <w:sz w:val="24"/>
          <w:szCs w:val="24"/>
        </w:rPr>
        <w:t xml:space="preserve">). </w:t>
      </w:r>
      <w:r w:rsidR="002C5245" w:rsidRPr="00260584">
        <w:rPr>
          <w:rFonts w:asciiTheme="majorBidi" w:hAnsiTheme="majorBidi" w:cstheme="majorBidi"/>
          <w:i/>
          <w:iCs/>
          <w:sz w:val="24"/>
          <w:szCs w:val="24"/>
        </w:rPr>
        <w:t>Buhust wa al-Dirosat fî al-Lahajât al-‘Arabiyyah min Isdârât majma’ al-Lughah al-‘Arabiyyah bi al-Qâhirah</w:t>
      </w:r>
      <w:r>
        <w:rPr>
          <w:rFonts w:asciiTheme="majorBidi" w:hAnsiTheme="majorBidi" w:cstheme="majorBidi"/>
          <w:sz w:val="24"/>
          <w:szCs w:val="24"/>
        </w:rPr>
        <w:t>.</w:t>
      </w:r>
    </w:p>
    <w:p w14:paraId="7FA2CCAF" w14:textId="7F8F1C79" w:rsidR="002C5245" w:rsidRPr="00260584" w:rsidRDefault="006D44C7"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Abu Bakar al-Jazairi</w:t>
      </w:r>
      <w:r>
        <w:rPr>
          <w:rFonts w:asciiTheme="majorBidi" w:hAnsiTheme="majorBidi" w:cstheme="majorBidi"/>
          <w:sz w:val="24"/>
          <w:szCs w:val="24"/>
        </w:rPr>
        <w:t xml:space="preserve">, </w:t>
      </w:r>
      <w:r w:rsidR="002C5245" w:rsidRPr="00260584">
        <w:rPr>
          <w:rFonts w:asciiTheme="majorBidi" w:hAnsiTheme="majorBidi" w:cstheme="majorBidi"/>
          <w:i/>
          <w:iCs/>
          <w:sz w:val="24"/>
          <w:szCs w:val="24"/>
        </w:rPr>
        <w:t>aysar al-tafasir</w:t>
      </w:r>
      <w:r w:rsidR="006D078C">
        <w:rPr>
          <w:rFonts w:asciiTheme="majorBidi" w:hAnsiTheme="majorBidi" w:cstheme="majorBidi"/>
          <w:i/>
          <w:iCs/>
          <w:sz w:val="24"/>
          <w:szCs w:val="24"/>
        </w:rPr>
        <w:t>.</w:t>
      </w:r>
    </w:p>
    <w:p w14:paraId="2393515C" w14:textId="58789AAC" w:rsidR="002C5245" w:rsidRPr="00260584" w:rsidRDefault="002C5245" w:rsidP="006D44C7">
      <w:pPr>
        <w:pStyle w:val="FootnoteText"/>
        <w:spacing w:line="276" w:lineRule="auto"/>
        <w:ind w:left="720" w:hanging="720"/>
        <w:jc w:val="both"/>
        <w:rPr>
          <w:rFonts w:asciiTheme="majorBidi" w:hAnsiTheme="majorBidi" w:cstheme="majorBidi"/>
          <w:sz w:val="24"/>
          <w:szCs w:val="24"/>
          <w:rtl/>
        </w:rPr>
      </w:pPr>
      <w:r w:rsidRPr="00260584">
        <w:rPr>
          <w:rFonts w:asciiTheme="majorBidi" w:hAnsiTheme="majorBidi" w:cstheme="majorBidi"/>
          <w:sz w:val="24"/>
          <w:szCs w:val="24"/>
        </w:rPr>
        <w:t>Abu Ismail Muhammad Ibn Ibrahim al-Bukhari</w:t>
      </w:r>
      <w:r w:rsidR="006D078C">
        <w:rPr>
          <w:rFonts w:asciiTheme="majorBidi" w:hAnsiTheme="majorBidi" w:cstheme="majorBidi"/>
          <w:sz w:val="24"/>
          <w:szCs w:val="24"/>
        </w:rPr>
        <w:t xml:space="preserve">. (1987). </w:t>
      </w:r>
      <w:r w:rsidRPr="00260584">
        <w:rPr>
          <w:rFonts w:asciiTheme="majorBidi" w:hAnsiTheme="majorBidi" w:cstheme="majorBidi"/>
          <w:i/>
          <w:iCs/>
          <w:sz w:val="24"/>
          <w:szCs w:val="24"/>
        </w:rPr>
        <w:t>al-Jâmi’ al-Shahih</w:t>
      </w:r>
      <w:r w:rsidRPr="00260584">
        <w:rPr>
          <w:rFonts w:asciiTheme="majorBidi" w:hAnsiTheme="majorBidi" w:cstheme="majorBidi"/>
          <w:sz w:val="24"/>
          <w:szCs w:val="24"/>
        </w:rPr>
        <w:t xml:space="preserve">, Kairo: </w:t>
      </w:r>
      <w:r w:rsidRPr="00260584">
        <w:rPr>
          <w:rFonts w:asciiTheme="majorBidi" w:hAnsiTheme="majorBidi" w:cstheme="majorBidi"/>
          <w:i/>
          <w:iCs/>
          <w:sz w:val="24"/>
          <w:szCs w:val="24"/>
        </w:rPr>
        <w:t>Dâr al-Sya’b</w:t>
      </w:r>
      <w:r w:rsidR="006D078C">
        <w:rPr>
          <w:rFonts w:asciiTheme="majorBidi" w:hAnsiTheme="majorBidi" w:cstheme="majorBidi"/>
          <w:sz w:val="24"/>
          <w:szCs w:val="24"/>
        </w:rPr>
        <w:t>.</w:t>
      </w:r>
    </w:p>
    <w:p w14:paraId="784DA435" w14:textId="78A3526B" w:rsidR="006D44C7" w:rsidRDefault="006D078C"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Umar </w:t>
      </w:r>
      <w:r w:rsidR="002C5245" w:rsidRPr="00260584">
        <w:rPr>
          <w:rFonts w:asciiTheme="majorBidi" w:hAnsiTheme="majorBidi" w:cstheme="majorBidi"/>
          <w:sz w:val="24"/>
          <w:szCs w:val="24"/>
        </w:rPr>
        <w:t>Ahmad Mukhtar</w:t>
      </w:r>
      <w:r>
        <w:rPr>
          <w:rFonts w:asciiTheme="majorBidi" w:hAnsiTheme="majorBidi" w:cstheme="majorBidi"/>
          <w:sz w:val="24"/>
          <w:szCs w:val="24"/>
        </w:rPr>
        <w:t>.</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Usus ‘Ilm al-Lughah</w:t>
      </w:r>
      <w:r w:rsidR="002C5245" w:rsidRPr="00260584">
        <w:rPr>
          <w:rFonts w:asciiTheme="majorBidi" w:hAnsiTheme="majorBidi" w:cstheme="majorBidi"/>
          <w:sz w:val="24"/>
          <w:szCs w:val="24"/>
        </w:rPr>
        <w:t>, Jeddah: ‘Alîm al-Kutub</w:t>
      </w:r>
      <w:r w:rsidR="006D44C7">
        <w:rPr>
          <w:rFonts w:asciiTheme="majorBidi" w:hAnsiTheme="majorBidi" w:cstheme="majorBidi"/>
          <w:sz w:val="24"/>
          <w:szCs w:val="24"/>
        </w:rPr>
        <w:t>.</w:t>
      </w:r>
    </w:p>
    <w:p w14:paraId="0DDBF827" w14:textId="493D8733" w:rsidR="006D44C7" w:rsidRDefault="006D078C"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Quthb </w:t>
      </w:r>
      <w:r w:rsidR="002C5245" w:rsidRPr="00260584">
        <w:rPr>
          <w:rFonts w:asciiTheme="majorBidi" w:hAnsiTheme="majorBidi" w:cstheme="majorBidi"/>
          <w:sz w:val="24"/>
          <w:szCs w:val="24"/>
        </w:rPr>
        <w:t>Muhammad</w:t>
      </w:r>
      <w:r>
        <w:rPr>
          <w:rFonts w:asciiTheme="majorBidi" w:hAnsiTheme="majorBidi" w:cstheme="majorBidi"/>
          <w:sz w:val="24"/>
          <w:szCs w:val="24"/>
        </w:rPr>
        <w:t>. (1997).</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 xml:space="preserve">Wâqi’unâ al-Mu’ashir, </w:t>
      </w:r>
      <w:r w:rsidR="002C5245" w:rsidRPr="00260584">
        <w:rPr>
          <w:rFonts w:asciiTheme="majorBidi" w:hAnsiTheme="majorBidi" w:cstheme="majorBidi"/>
          <w:sz w:val="24"/>
          <w:szCs w:val="24"/>
        </w:rPr>
        <w:t>Beirut: Dâr al-Syourouq</w:t>
      </w:r>
      <w:r>
        <w:rPr>
          <w:rFonts w:asciiTheme="majorBidi" w:hAnsiTheme="majorBidi" w:cstheme="majorBidi"/>
          <w:sz w:val="24"/>
          <w:szCs w:val="24"/>
        </w:rPr>
        <w:t>.</w:t>
      </w:r>
    </w:p>
    <w:p w14:paraId="65A4EC98" w14:textId="024BD75E" w:rsidR="002C5245" w:rsidRPr="00260584" w:rsidRDefault="002C5245"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Ali Ibn Nâyif al-Syuhud, </w:t>
      </w:r>
      <w:r w:rsidRPr="00260584">
        <w:rPr>
          <w:rFonts w:asciiTheme="majorBidi" w:hAnsiTheme="majorBidi" w:cstheme="majorBidi"/>
          <w:i/>
          <w:iCs/>
          <w:sz w:val="24"/>
          <w:szCs w:val="24"/>
        </w:rPr>
        <w:t>al-Hadharah al-Islamiyyah baina Ashalah al-Mâdi wa Aâmal al-Mustaqbal</w:t>
      </w:r>
      <w:r w:rsidR="006D44C7">
        <w:rPr>
          <w:rFonts w:asciiTheme="majorBidi" w:hAnsiTheme="majorBidi" w:cstheme="majorBidi"/>
          <w:sz w:val="24"/>
          <w:szCs w:val="24"/>
        </w:rPr>
        <w:t>.</w:t>
      </w:r>
    </w:p>
    <w:p w14:paraId="03156993" w14:textId="1FCE5271" w:rsidR="002C5245" w:rsidRPr="00260584" w:rsidRDefault="006D078C"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Umar </w:t>
      </w:r>
      <w:r w:rsidR="002C5245" w:rsidRPr="00260584">
        <w:rPr>
          <w:rFonts w:asciiTheme="majorBidi" w:hAnsiTheme="majorBidi" w:cstheme="majorBidi"/>
          <w:sz w:val="24"/>
          <w:szCs w:val="24"/>
        </w:rPr>
        <w:t>Ahmad Mukhtar dan tim</w:t>
      </w:r>
      <w:r>
        <w:rPr>
          <w:rFonts w:asciiTheme="majorBidi" w:hAnsiTheme="majorBidi" w:cstheme="majorBidi"/>
          <w:sz w:val="24"/>
          <w:szCs w:val="24"/>
        </w:rPr>
        <w:t>. (2008).</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al-Lughoh al-Arâbiyyah al-Muâshirah</w:t>
      </w:r>
      <w:r w:rsidR="002C5245" w:rsidRPr="00260584">
        <w:rPr>
          <w:rFonts w:asciiTheme="majorBidi" w:hAnsiTheme="majorBidi" w:cstheme="majorBidi"/>
          <w:sz w:val="24"/>
          <w:szCs w:val="24"/>
        </w:rPr>
        <w:t xml:space="preserve">, Riyadh: </w:t>
      </w:r>
      <w:r w:rsidR="002C5245" w:rsidRPr="00260584">
        <w:rPr>
          <w:rFonts w:asciiTheme="majorBidi" w:hAnsiTheme="majorBidi" w:cstheme="majorBidi"/>
          <w:i/>
          <w:iCs/>
          <w:sz w:val="24"/>
          <w:szCs w:val="24"/>
        </w:rPr>
        <w:t>Dâr ‘Alim al-Kutub,</w:t>
      </w:r>
      <w:r>
        <w:rPr>
          <w:rFonts w:asciiTheme="majorBidi" w:hAnsiTheme="majorBidi" w:cstheme="majorBidi"/>
          <w:sz w:val="24"/>
          <w:szCs w:val="24"/>
        </w:rPr>
        <w:t xml:space="preserve"> </w:t>
      </w:r>
      <w:r w:rsidR="002C5245" w:rsidRPr="00260584">
        <w:rPr>
          <w:rFonts w:asciiTheme="majorBidi" w:hAnsiTheme="majorBidi" w:cstheme="majorBidi"/>
          <w:sz w:val="24"/>
          <w:szCs w:val="24"/>
        </w:rPr>
        <w:t>cetakan pertama</w:t>
      </w:r>
      <w:r w:rsidR="006D44C7">
        <w:rPr>
          <w:rFonts w:asciiTheme="majorBidi" w:hAnsiTheme="majorBidi" w:cstheme="majorBidi"/>
          <w:sz w:val="24"/>
          <w:szCs w:val="24"/>
        </w:rPr>
        <w:t>.</w:t>
      </w:r>
    </w:p>
    <w:p w14:paraId="37D8F833" w14:textId="77777777" w:rsidR="006D078C" w:rsidRDefault="002C5245"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Tim Penyusun Kamus Pusat Bahasa</w:t>
      </w:r>
      <w:r w:rsidR="006D078C">
        <w:rPr>
          <w:rFonts w:asciiTheme="majorBidi" w:hAnsiTheme="majorBidi" w:cstheme="majorBidi"/>
          <w:sz w:val="24"/>
          <w:szCs w:val="24"/>
        </w:rPr>
        <w:t xml:space="preserve">. (2008). </w:t>
      </w:r>
      <w:r w:rsidRPr="00260584">
        <w:rPr>
          <w:rFonts w:asciiTheme="majorBidi" w:hAnsiTheme="majorBidi" w:cstheme="majorBidi"/>
          <w:sz w:val="24"/>
          <w:szCs w:val="24"/>
        </w:rPr>
        <w:t>Kamus Besar Bahasa Indonesia, Jakarta: Pusat Bahasa</w:t>
      </w:r>
      <w:r w:rsidR="006D078C">
        <w:rPr>
          <w:rFonts w:asciiTheme="majorBidi" w:hAnsiTheme="majorBidi" w:cstheme="majorBidi"/>
          <w:sz w:val="24"/>
          <w:szCs w:val="24"/>
        </w:rPr>
        <w:t>.</w:t>
      </w:r>
    </w:p>
    <w:p w14:paraId="677FE486" w14:textId="1F870352" w:rsidR="002C5245" w:rsidRPr="00260584" w:rsidRDefault="006D078C" w:rsidP="006D44C7">
      <w:pPr>
        <w:pStyle w:val="FootnoteText"/>
        <w:spacing w:line="276" w:lineRule="auto"/>
        <w:ind w:left="720" w:hanging="720"/>
        <w:jc w:val="both"/>
        <w:rPr>
          <w:rFonts w:asciiTheme="majorBidi" w:hAnsiTheme="majorBidi" w:cstheme="majorBidi"/>
          <w:sz w:val="24"/>
          <w:szCs w:val="24"/>
          <w:rtl/>
        </w:rPr>
      </w:pPr>
      <w:r>
        <w:rPr>
          <w:rFonts w:asciiTheme="majorBidi" w:hAnsiTheme="majorBidi" w:cstheme="majorBidi"/>
          <w:sz w:val="24"/>
          <w:szCs w:val="24"/>
        </w:rPr>
        <w:t>T</w:t>
      </w:r>
      <w:r w:rsidR="002C5245" w:rsidRPr="00260584">
        <w:rPr>
          <w:rFonts w:asciiTheme="majorBidi" w:hAnsiTheme="majorBidi" w:cstheme="majorBidi"/>
          <w:sz w:val="24"/>
          <w:szCs w:val="24"/>
        </w:rPr>
        <w:t>im penyusun KBBI edisi ke-5</w:t>
      </w:r>
      <w:r>
        <w:rPr>
          <w:rFonts w:asciiTheme="majorBidi" w:hAnsiTheme="majorBidi" w:cstheme="majorBidi"/>
          <w:sz w:val="24"/>
          <w:szCs w:val="24"/>
        </w:rPr>
        <w:t xml:space="preserve"> (2016). </w:t>
      </w:r>
      <w:r w:rsidR="002C5245" w:rsidRPr="00260584">
        <w:rPr>
          <w:rFonts w:asciiTheme="majorBidi" w:hAnsiTheme="majorBidi" w:cstheme="majorBidi"/>
          <w:sz w:val="24"/>
          <w:szCs w:val="24"/>
        </w:rPr>
        <w:t xml:space="preserve"> daring, Jakarta: Badan Pengembangan dan Pembinaan Bahasa Kementerian Pendidikan dan Kebudayaan Republik </w:t>
      </w:r>
      <w:r>
        <w:rPr>
          <w:rFonts w:asciiTheme="majorBidi" w:hAnsiTheme="majorBidi" w:cstheme="majorBidi"/>
          <w:sz w:val="24"/>
          <w:szCs w:val="24"/>
        </w:rPr>
        <w:t>Indonesia.</w:t>
      </w:r>
    </w:p>
    <w:p w14:paraId="306EC465" w14:textId="14FCA116" w:rsidR="002C5245" w:rsidRPr="00260584" w:rsidRDefault="006D078C"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Anshari </w:t>
      </w:r>
      <w:r w:rsidR="002C5245" w:rsidRPr="00260584">
        <w:rPr>
          <w:rFonts w:asciiTheme="majorBidi" w:hAnsiTheme="majorBidi" w:cstheme="majorBidi"/>
          <w:sz w:val="24"/>
          <w:szCs w:val="24"/>
        </w:rPr>
        <w:t>Endang Saifudin</w:t>
      </w:r>
      <w:r>
        <w:rPr>
          <w:rFonts w:asciiTheme="majorBidi" w:hAnsiTheme="majorBidi" w:cstheme="majorBidi"/>
          <w:sz w:val="24"/>
          <w:szCs w:val="24"/>
        </w:rPr>
        <w:t>. (1980).</w:t>
      </w:r>
      <w:r w:rsidR="002C5245" w:rsidRPr="00260584">
        <w:rPr>
          <w:rFonts w:asciiTheme="majorBidi" w:hAnsiTheme="majorBidi" w:cstheme="majorBidi"/>
          <w:sz w:val="24"/>
          <w:szCs w:val="24"/>
        </w:rPr>
        <w:t xml:space="preserve"> </w:t>
      </w:r>
      <w:r w:rsidR="002C5245" w:rsidRPr="006D078C">
        <w:rPr>
          <w:rFonts w:asciiTheme="majorBidi" w:hAnsiTheme="majorBidi" w:cstheme="majorBidi"/>
          <w:i/>
          <w:iCs/>
          <w:sz w:val="24"/>
          <w:szCs w:val="24"/>
        </w:rPr>
        <w:t>Agama dan Kebudayaan</w:t>
      </w:r>
      <w:r w:rsidR="002C5245" w:rsidRPr="00260584">
        <w:rPr>
          <w:rFonts w:asciiTheme="majorBidi" w:hAnsiTheme="majorBidi" w:cstheme="majorBidi"/>
          <w:sz w:val="24"/>
          <w:szCs w:val="24"/>
        </w:rPr>
        <w:t>, Surabaya: PT. Bina Ilmu</w:t>
      </w:r>
      <w:r>
        <w:rPr>
          <w:rFonts w:asciiTheme="majorBidi" w:hAnsiTheme="majorBidi" w:cstheme="majorBidi"/>
          <w:sz w:val="24"/>
          <w:szCs w:val="24"/>
        </w:rPr>
        <w:t>.</w:t>
      </w:r>
      <w:r w:rsidR="002C5245" w:rsidRPr="00260584">
        <w:rPr>
          <w:rFonts w:asciiTheme="majorBidi" w:hAnsiTheme="majorBidi" w:cstheme="majorBidi"/>
          <w:sz w:val="24"/>
          <w:szCs w:val="24"/>
        </w:rPr>
        <w:t xml:space="preserve"> </w:t>
      </w:r>
    </w:p>
    <w:p w14:paraId="24712DC3" w14:textId="2448F989" w:rsidR="002C5245" w:rsidRPr="00260584" w:rsidRDefault="006D078C" w:rsidP="006D44C7">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Muhammad </w:t>
      </w:r>
      <w:r w:rsidR="002C5245" w:rsidRPr="00260584">
        <w:rPr>
          <w:rFonts w:asciiTheme="majorBidi" w:hAnsiTheme="majorBidi" w:cstheme="majorBidi"/>
          <w:sz w:val="24"/>
          <w:szCs w:val="24"/>
        </w:rPr>
        <w:t>Musallim al-Dausari</w:t>
      </w:r>
      <w:r>
        <w:rPr>
          <w:rFonts w:asciiTheme="majorBidi" w:hAnsiTheme="majorBidi" w:cstheme="majorBidi"/>
          <w:sz w:val="24"/>
          <w:szCs w:val="24"/>
        </w:rPr>
        <w:t xml:space="preserve">. (2007). </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al-Mumti’ fii Qowaid al-Fikihiyyah</w:t>
      </w:r>
      <w:r w:rsidR="002C5245" w:rsidRPr="00260584">
        <w:rPr>
          <w:rFonts w:asciiTheme="majorBidi" w:hAnsiTheme="majorBidi" w:cstheme="majorBidi"/>
          <w:sz w:val="24"/>
          <w:szCs w:val="24"/>
        </w:rPr>
        <w:t xml:space="preserve">, Riyadh: </w:t>
      </w:r>
      <w:r w:rsidR="002C5245" w:rsidRPr="00260584">
        <w:rPr>
          <w:rFonts w:asciiTheme="majorBidi" w:hAnsiTheme="majorBidi" w:cstheme="majorBidi"/>
          <w:i/>
          <w:iCs/>
          <w:sz w:val="24"/>
          <w:szCs w:val="24"/>
        </w:rPr>
        <w:t>Dâr Zidny</w:t>
      </w:r>
      <w:r>
        <w:rPr>
          <w:rFonts w:asciiTheme="majorBidi" w:hAnsiTheme="majorBidi" w:cstheme="majorBidi"/>
          <w:sz w:val="24"/>
          <w:szCs w:val="24"/>
        </w:rPr>
        <w:t>.</w:t>
      </w:r>
    </w:p>
    <w:p w14:paraId="48DA1C5F" w14:textId="65FD9560" w:rsidR="00122B9F" w:rsidRDefault="002C5245" w:rsidP="00122B9F">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Abu Abdillah Muhammad ibn Ismail ibn Ibrahim Al-Bukhori</w:t>
      </w:r>
      <w:r w:rsidR="006D078C">
        <w:rPr>
          <w:rFonts w:asciiTheme="majorBidi" w:hAnsiTheme="majorBidi" w:cstheme="majorBidi"/>
          <w:sz w:val="24"/>
          <w:szCs w:val="24"/>
        </w:rPr>
        <w:t>. (1422H).</w:t>
      </w:r>
      <w:r w:rsidRPr="00260584">
        <w:rPr>
          <w:rFonts w:asciiTheme="majorBidi" w:hAnsiTheme="majorBidi" w:cstheme="majorBidi"/>
          <w:sz w:val="24"/>
          <w:szCs w:val="24"/>
        </w:rPr>
        <w:t xml:space="preserve"> </w:t>
      </w:r>
      <w:r w:rsidRPr="00260584">
        <w:rPr>
          <w:rFonts w:asciiTheme="majorBidi" w:hAnsiTheme="majorBidi" w:cstheme="majorBidi"/>
          <w:i/>
          <w:iCs/>
          <w:sz w:val="24"/>
          <w:szCs w:val="24"/>
        </w:rPr>
        <w:t>al-Jami’ al-Shohih</w:t>
      </w:r>
      <w:r w:rsidRPr="00260584">
        <w:rPr>
          <w:rFonts w:asciiTheme="majorBidi" w:hAnsiTheme="majorBidi" w:cstheme="majorBidi"/>
          <w:sz w:val="24"/>
          <w:szCs w:val="24"/>
        </w:rPr>
        <w:t xml:space="preserve"> (Shohih Bukhari) no. 5127, Beirut: </w:t>
      </w:r>
      <w:r w:rsidRPr="00260584">
        <w:rPr>
          <w:rFonts w:asciiTheme="majorBidi" w:hAnsiTheme="majorBidi" w:cstheme="majorBidi"/>
          <w:i/>
          <w:iCs/>
          <w:sz w:val="24"/>
          <w:szCs w:val="24"/>
        </w:rPr>
        <w:t>D</w:t>
      </w:r>
      <w:r w:rsidRPr="00260584">
        <w:rPr>
          <w:rFonts w:asciiTheme="majorBidi" w:hAnsiTheme="majorBidi" w:cstheme="majorBidi"/>
          <w:i/>
          <w:iCs/>
          <w:sz w:val="24"/>
          <w:szCs w:val="24"/>
          <w:rtl/>
        </w:rPr>
        <w:t>â</w:t>
      </w:r>
      <w:r w:rsidRPr="00260584">
        <w:rPr>
          <w:rFonts w:asciiTheme="majorBidi" w:hAnsiTheme="majorBidi" w:cstheme="majorBidi"/>
          <w:i/>
          <w:iCs/>
          <w:sz w:val="24"/>
          <w:szCs w:val="24"/>
        </w:rPr>
        <w:t>r Thauq al-Najah</w:t>
      </w:r>
      <w:r w:rsidR="006D078C">
        <w:rPr>
          <w:rFonts w:asciiTheme="majorBidi" w:hAnsiTheme="majorBidi" w:cstheme="majorBidi"/>
          <w:sz w:val="24"/>
          <w:szCs w:val="24"/>
        </w:rPr>
        <w:t>.</w:t>
      </w:r>
    </w:p>
    <w:p w14:paraId="04A0476E" w14:textId="181F2247" w:rsidR="00122B9F" w:rsidRDefault="002C5245" w:rsidP="00122B9F">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shd w:val="clear" w:color="auto" w:fill="FFFFFF"/>
        </w:rPr>
        <w:t>Lajnah Pentashihan Musaf Al-qur’an Badan Litbang dan Diklat Kementrian Agama RI Dengan Lembaga Ilmu Pengetahuan Indonesia (LIPI)</w:t>
      </w:r>
      <w:r w:rsidRPr="006D078C">
        <w:rPr>
          <w:rFonts w:asciiTheme="majorBidi" w:hAnsiTheme="majorBidi" w:cstheme="majorBidi"/>
          <w:sz w:val="24"/>
          <w:szCs w:val="24"/>
          <w:shd w:val="clear" w:color="auto" w:fill="FFFFFF"/>
        </w:rPr>
        <w:t xml:space="preserve"> Muhammad Shohib (ketua) dan teman-teman</w:t>
      </w:r>
      <w:r w:rsidR="006D078C">
        <w:rPr>
          <w:rFonts w:asciiTheme="majorBidi" w:hAnsiTheme="majorBidi" w:cstheme="majorBidi"/>
          <w:sz w:val="24"/>
          <w:szCs w:val="24"/>
          <w:shd w:val="clear" w:color="auto" w:fill="FFFFFF"/>
        </w:rPr>
        <w:t xml:space="preserve">. (2010). </w:t>
      </w:r>
      <w:r w:rsidRPr="00260584">
        <w:rPr>
          <w:rFonts w:asciiTheme="majorBidi" w:hAnsiTheme="majorBidi" w:cstheme="majorBidi"/>
          <w:i/>
          <w:sz w:val="24"/>
          <w:szCs w:val="24"/>
          <w:shd w:val="clear" w:color="auto" w:fill="FFFFFF"/>
        </w:rPr>
        <w:t>Penciptaan Manusia dalam Perspektif Al-Qur’an dan Sains</w:t>
      </w:r>
      <w:r w:rsidRPr="00260584">
        <w:rPr>
          <w:rFonts w:asciiTheme="majorBidi" w:hAnsiTheme="majorBidi" w:cstheme="majorBidi"/>
          <w:sz w:val="24"/>
          <w:szCs w:val="24"/>
          <w:shd w:val="clear" w:color="auto" w:fill="FFFFFF"/>
        </w:rPr>
        <w:t>, Lajnah Pentashihan Musaf Al-qur’an, Jakarta, cetakan pertama</w:t>
      </w:r>
      <w:r w:rsidR="006D078C">
        <w:rPr>
          <w:rFonts w:asciiTheme="majorBidi" w:hAnsiTheme="majorBidi" w:cstheme="majorBidi"/>
          <w:sz w:val="24"/>
          <w:szCs w:val="24"/>
          <w:shd w:val="clear" w:color="auto" w:fill="FFFFFF"/>
        </w:rPr>
        <w:t>.</w:t>
      </w:r>
    </w:p>
    <w:p w14:paraId="442ED3F7" w14:textId="564A4119" w:rsidR="00122B9F" w:rsidRDefault="002C5245" w:rsidP="00122B9F">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Ibnu Taimiyah</w:t>
      </w:r>
      <w:r w:rsidR="006D078C">
        <w:rPr>
          <w:rFonts w:asciiTheme="majorBidi" w:hAnsiTheme="majorBidi" w:cstheme="majorBidi"/>
          <w:sz w:val="24"/>
          <w:szCs w:val="24"/>
        </w:rPr>
        <w:t>. (2005).</w:t>
      </w:r>
      <w:r w:rsidRPr="00260584">
        <w:rPr>
          <w:rFonts w:asciiTheme="majorBidi" w:hAnsiTheme="majorBidi" w:cstheme="majorBidi"/>
          <w:sz w:val="24"/>
          <w:szCs w:val="24"/>
        </w:rPr>
        <w:t xml:space="preserve"> </w:t>
      </w:r>
      <w:r w:rsidRPr="00260584">
        <w:rPr>
          <w:rFonts w:asciiTheme="majorBidi" w:hAnsiTheme="majorBidi" w:cstheme="majorBidi"/>
          <w:i/>
          <w:iCs/>
          <w:sz w:val="24"/>
          <w:szCs w:val="24"/>
        </w:rPr>
        <w:t>Majmu’ al-Fatawa</w:t>
      </w:r>
      <w:r w:rsidRPr="00260584">
        <w:rPr>
          <w:rFonts w:asciiTheme="majorBidi" w:hAnsiTheme="majorBidi" w:cstheme="majorBidi"/>
          <w:sz w:val="24"/>
          <w:szCs w:val="24"/>
        </w:rPr>
        <w:t>, Tahqiq: Anwar al-Baaz, Dâr al-Wafa’, Cetakan ke-3</w:t>
      </w:r>
      <w:r w:rsidR="00122B9F">
        <w:rPr>
          <w:rFonts w:asciiTheme="majorBidi" w:hAnsiTheme="majorBidi" w:cstheme="majorBidi"/>
          <w:sz w:val="24"/>
          <w:szCs w:val="24"/>
        </w:rPr>
        <w:t>.</w:t>
      </w:r>
    </w:p>
    <w:p w14:paraId="122DC5B7" w14:textId="4794E3CE" w:rsidR="00122B9F" w:rsidRDefault="00264DB0" w:rsidP="00122B9F">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al-Jauziyyah </w:t>
      </w:r>
      <w:r w:rsidR="002C5245" w:rsidRPr="00260584">
        <w:rPr>
          <w:rFonts w:asciiTheme="majorBidi" w:hAnsiTheme="majorBidi" w:cstheme="majorBidi"/>
          <w:sz w:val="24"/>
          <w:szCs w:val="24"/>
        </w:rPr>
        <w:t xml:space="preserve">Ibnu Qayyim, </w:t>
      </w:r>
      <w:r w:rsidR="002C5245" w:rsidRPr="00260584">
        <w:rPr>
          <w:rFonts w:asciiTheme="majorBidi" w:hAnsiTheme="majorBidi" w:cstheme="majorBidi"/>
          <w:i/>
          <w:iCs/>
          <w:sz w:val="24"/>
          <w:szCs w:val="24"/>
        </w:rPr>
        <w:t xml:space="preserve">Miftâh Dâr al-Sa’adah wa mansyûr wilâyatu al-‘Ilmi wa al-Idârah, </w:t>
      </w:r>
      <w:r w:rsidR="002C5245" w:rsidRPr="00260584">
        <w:rPr>
          <w:rFonts w:asciiTheme="majorBidi" w:hAnsiTheme="majorBidi" w:cstheme="majorBidi"/>
          <w:sz w:val="24"/>
          <w:szCs w:val="24"/>
        </w:rPr>
        <w:t xml:space="preserve">Beirut: </w:t>
      </w:r>
      <w:r w:rsidR="002C5245" w:rsidRPr="00260584">
        <w:rPr>
          <w:rFonts w:asciiTheme="majorBidi" w:hAnsiTheme="majorBidi" w:cstheme="majorBidi"/>
          <w:i/>
          <w:iCs/>
          <w:sz w:val="24"/>
          <w:szCs w:val="24"/>
        </w:rPr>
        <w:t>Dâr al-Kutub al-Ilmiah</w:t>
      </w:r>
      <w:r w:rsidR="00122B9F">
        <w:rPr>
          <w:rFonts w:asciiTheme="majorBidi" w:hAnsiTheme="majorBidi" w:cstheme="majorBidi"/>
          <w:sz w:val="24"/>
          <w:szCs w:val="24"/>
        </w:rPr>
        <w:t>.</w:t>
      </w:r>
    </w:p>
    <w:p w14:paraId="6D3DE9B3" w14:textId="06D4D6B6" w:rsidR="002C5245" w:rsidRPr="00260584" w:rsidRDefault="00264DB0" w:rsidP="00122B9F">
      <w:pPr>
        <w:pStyle w:val="FootnoteText"/>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al-Duwaisy </w:t>
      </w:r>
      <w:r w:rsidR="002C5245" w:rsidRPr="00260584">
        <w:rPr>
          <w:rFonts w:asciiTheme="majorBidi" w:hAnsiTheme="majorBidi" w:cstheme="majorBidi"/>
          <w:sz w:val="24"/>
          <w:szCs w:val="24"/>
        </w:rPr>
        <w:t xml:space="preserve">Ahmad Ibn Abd al-Razzâq, </w:t>
      </w:r>
      <w:r w:rsidR="002C5245" w:rsidRPr="00260584">
        <w:rPr>
          <w:rFonts w:asciiTheme="majorBidi" w:hAnsiTheme="majorBidi" w:cstheme="majorBidi"/>
          <w:i/>
          <w:iCs/>
          <w:sz w:val="24"/>
          <w:szCs w:val="24"/>
        </w:rPr>
        <w:t>Fatâwa al-Lajnah al-Dâimah, Riâsah al-‘Aamah, lî al-Buhust wa al-Ifta</w:t>
      </w:r>
      <w:r w:rsidR="002C5245" w:rsidRPr="00260584">
        <w:rPr>
          <w:rFonts w:asciiTheme="majorBidi" w:hAnsiTheme="majorBidi" w:cstheme="majorBidi"/>
          <w:sz w:val="24"/>
          <w:szCs w:val="24"/>
        </w:rPr>
        <w:t xml:space="preserve">, Riyadh: </w:t>
      </w:r>
      <w:r w:rsidR="002C5245" w:rsidRPr="00260584">
        <w:rPr>
          <w:rFonts w:asciiTheme="majorBidi" w:hAnsiTheme="majorBidi" w:cstheme="majorBidi"/>
          <w:i/>
          <w:iCs/>
          <w:sz w:val="24"/>
          <w:szCs w:val="24"/>
        </w:rPr>
        <w:t>Riâsah Idâratu al-Buhûts al-Ilmiyyah wa al-Iftâ’</w:t>
      </w:r>
      <w:r w:rsidR="002C5245" w:rsidRPr="00260584">
        <w:rPr>
          <w:rFonts w:asciiTheme="majorBidi" w:hAnsiTheme="majorBidi" w:cstheme="majorBidi"/>
          <w:sz w:val="24"/>
          <w:szCs w:val="24"/>
        </w:rPr>
        <w:t>, Bab</w:t>
      </w:r>
      <w:r w:rsidR="002C5245" w:rsidRPr="00260584">
        <w:rPr>
          <w:rFonts w:asciiTheme="majorBidi" w:hAnsiTheme="majorBidi" w:cstheme="majorBidi"/>
          <w:i/>
          <w:iCs/>
          <w:sz w:val="24"/>
          <w:szCs w:val="24"/>
        </w:rPr>
        <w:t xml:space="preserve"> Thariqotu Ta’allumi al-‘Ilmi</w:t>
      </w:r>
      <w:r w:rsidR="00122B9F">
        <w:rPr>
          <w:rFonts w:asciiTheme="majorBidi" w:hAnsiTheme="majorBidi" w:cstheme="majorBidi"/>
          <w:sz w:val="24"/>
          <w:szCs w:val="24"/>
        </w:rPr>
        <w:t>.</w:t>
      </w:r>
    </w:p>
    <w:p w14:paraId="2FB2AC28" w14:textId="5D08D4C8" w:rsidR="00122B9F" w:rsidRDefault="00264DB0" w:rsidP="00122B9F">
      <w:pPr>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Al-Faruqi </w:t>
      </w:r>
      <w:r w:rsidR="002C5245" w:rsidRPr="00260584">
        <w:rPr>
          <w:rFonts w:asciiTheme="majorBidi" w:hAnsiTheme="majorBidi" w:cstheme="majorBidi"/>
          <w:sz w:val="24"/>
          <w:szCs w:val="24"/>
        </w:rPr>
        <w:t>Isma’il R</w:t>
      </w:r>
      <w:r>
        <w:rPr>
          <w:rFonts w:asciiTheme="majorBidi" w:hAnsiTheme="majorBidi" w:cstheme="majorBidi"/>
          <w:sz w:val="24"/>
          <w:szCs w:val="24"/>
        </w:rPr>
        <w:t>. (2003).</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Atlas Budaya Islam</w:t>
      </w:r>
      <w:r w:rsidR="002C5245" w:rsidRPr="00260584">
        <w:rPr>
          <w:rFonts w:asciiTheme="majorBidi" w:hAnsiTheme="majorBidi" w:cstheme="majorBidi"/>
          <w:sz w:val="24"/>
          <w:szCs w:val="24"/>
        </w:rPr>
        <w:t>, Bandung: Mizan</w:t>
      </w:r>
      <w:r>
        <w:rPr>
          <w:rFonts w:asciiTheme="majorBidi" w:hAnsiTheme="majorBidi" w:cstheme="majorBidi"/>
          <w:sz w:val="24"/>
          <w:szCs w:val="24"/>
        </w:rPr>
        <w:t>.</w:t>
      </w:r>
    </w:p>
    <w:p w14:paraId="54D57201" w14:textId="32CB20F9" w:rsidR="00122B9F" w:rsidRDefault="00264DB0" w:rsidP="00122B9F">
      <w:pPr>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al-Thabrani </w:t>
      </w:r>
      <w:r w:rsidR="002C5245" w:rsidRPr="00260584">
        <w:rPr>
          <w:rFonts w:asciiTheme="majorBidi" w:hAnsiTheme="majorBidi" w:cstheme="majorBidi"/>
          <w:sz w:val="24"/>
          <w:szCs w:val="24"/>
        </w:rPr>
        <w:t>Abu al-Qosim</w:t>
      </w:r>
      <w:r>
        <w:rPr>
          <w:rFonts w:asciiTheme="majorBidi" w:hAnsiTheme="majorBidi" w:cstheme="majorBidi"/>
          <w:sz w:val="24"/>
          <w:szCs w:val="24"/>
        </w:rPr>
        <w:t>. (1985).</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 xml:space="preserve">al-Mu’jam al-Shaghir, </w:t>
      </w:r>
      <w:r w:rsidR="002C5245" w:rsidRPr="00260584">
        <w:rPr>
          <w:rFonts w:asciiTheme="majorBidi" w:hAnsiTheme="majorBidi" w:cstheme="majorBidi"/>
          <w:sz w:val="24"/>
          <w:szCs w:val="24"/>
        </w:rPr>
        <w:t>Beirut: al-Maktab al-Islamiy</w:t>
      </w:r>
      <w:r>
        <w:rPr>
          <w:rFonts w:asciiTheme="majorBidi" w:hAnsiTheme="majorBidi" w:cstheme="majorBidi"/>
          <w:sz w:val="24"/>
          <w:szCs w:val="24"/>
        </w:rPr>
        <w:t>.</w:t>
      </w:r>
    </w:p>
    <w:p w14:paraId="2F0DF784" w14:textId="4A356F96" w:rsidR="00122B9F" w:rsidRDefault="00264DB0" w:rsidP="00122B9F">
      <w:pPr>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t xml:space="preserve">Husaini </w:t>
      </w:r>
      <w:r w:rsidR="002C5245" w:rsidRPr="00260584">
        <w:rPr>
          <w:rFonts w:asciiTheme="majorBidi" w:hAnsiTheme="majorBidi" w:cstheme="majorBidi"/>
          <w:sz w:val="24"/>
          <w:szCs w:val="24"/>
        </w:rPr>
        <w:t>Adian (Editor)</w:t>
      </w:r>
      <w:r>
        <w:rPr>
          <w:rFonts w:asciiTheme="majorBidi" w:hAnsiTheme="majorBidi" w:cstheme="majorBidi"/>
          <w:sz w:val="24"/>
          <w:szCs w:val="24"/>
        </w:rPr>
        <w:t xml:space="preserve">. (2013). </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 xml:space="preserve">Filsafat Ilmu Perspektif Barat dan Islam, </w:t>
      </w:r>
      <w:r w:rsidR="002C5245" w:rsidRPr="00260584">
        <w:rPr>
          <w:rFonts w:asciiTheme="majorBidi" w:hAnsiTheme="majorBidi" w:cstheme="majorBidi"/>
          <w:sz w:val="24"/>
          <w:szCs w:val="24"/>
        </w:rPr>
        <w:t>Depok: Gema Insani</w:t>
      </w:r>
      <w:r>
        <w:rPr>
          <w:rFonts w:asciiTheme="majorBidi" w:hAnsiTheme="majorBidi" w:cstheme="majorBidi"/>
          <w:sz w:val="24"/>
          <w:szCs w:val="24"/>
        </w:rPr>
        <w:t>.</w:t>
      </w:r>
    </w:p>
    <w:p w14:paraId="788541CA" w14:textId="3449EA0F" w:rsidR="002C5245" w:rsidRPr="00260584" w:rsidRDefault="00264DB0" w:rsidP="00122B9F">
      <w:pPr>
        <w:spacing w:line="276" w:lineRule="auto"/>
        <w:ind w:left="720" w:hanging="720"/>
        <w:jc w:val="both"/>
        <w:rPr>
          <w:rFonts w:asciiTheme="majorBidi" w:hAnsiTheme="majorBidi" w:cstheme="majorBidi"/>
          <w:sz w:val="24"/>
          <w:szCs w:val="24"/>
        </w:rPr>
      </w:pPr>
      <w:r w:rsidRPr="00260584">
        <w:rPr>
          <w:rFonts w:asciiTheme="majorBidi" w:hAnsiTheme="majorBidi" w:cstheme="majorBidi"/>
          <w:sz w:val="24"/>
          <w:szCs w:val="24"/>
        </w:rPr>
        <w:lastRenderedPageBreak/>
        <w:t xml:space="preserve">Hafidhuddin </w:t>
      </w:r>
      <w:r w:rsidR="002C5245" w:rsidRPr="00260584">
        <w:rPr>
          <w:rFonts w:asciiTheme="majorBidi" w:hAnsiTheme="majorBidi" w:cstheme="majorBidi"/>
          <w:sz w:val="24"/>
          <w:szCs w:val="24"/>
        </w:rPr>
        <w:t>Didin</w:t>
      </w:r>
      <w:r>
        <w:rPr>
          <w:rFonts w:asciiTheme="majorBidi" w:hAnsiTheme="majorBidi" w:cstheme="majorBidi"/>
          <w:sz w:val="24"/>
          <w:szCs w:val="24"/>
        </w:rPr>
        <w:t>. (2004).</w:t>
      </w:r>
      <w:r w:rsidR="002C5245" w:rsidRPr="00260584">
        <w:rPr>
          <w:rFonts w:asciiTheme="majorBidi" w:hAnsiTheme="majorBidi" w:cstheme="majorBidi"/>
          <w:sz w:val="24"/>
          <w:szCs w:val="24"/>
        </w:rPr>
        <w:t xml:space="preserve"> </w:t>
      </w:r>
      <w:r w:rsidR="002C5245" w:rsidRPr="00260584">
        <w:rPr>
          <w:rFonts w:asciiTheme="majorBidi" w:hAnsiTheme="majorBidi" w:cstheme="majorBidi"/>
          <w:i/>
          <w:iCs/>
          <w:sz w:val="24"/>
          <w:szCs w:val="24"/>
        </w:rPr>
        <w:t>Islam Aplikatif</w:t>
      </w:r>
      <w:r w:rsidR="002C5245" w:rsidRPr="00260584">
        <w:rPr>
          <w:rFonts w:asciiTheme="majorBidi" w:hAnsiTheme="majorBidi" w:cstheme="majorBidi"/>
          <w:sz w:val="24"/>
          <w:szCs w:val="24"/>
        </w:rPr>
        <w:t>, Jakarta: Gema Insani, cetakan ke-2</w:t>
      </w:r>
      <w:r w:rsidR="00122B9F">
        <w:rPr>
          <w:rFonts w:asciiTheme="majorBidi" w:hAnsiTheme="majorBidi" w:cstheme="majorBidi"/>
          <w:sz w:val="24"/>
          <w:szCs w:val="24"/>
        </w:rPr>
        <w:t>.</w:t>
      </w:r>
    </w:p>
    <w:p w14:paraId="2B39D8EC" w14:textId="77777777" w:rsidR="002C5245" w:rsidRPr="00260584" w:rsidRDefault="002C5245" w:rsidP="002C5245">
      <w:pPr>
        <w:spacing w:line="276" w:lineRule="auto"/>
        <w:rPr>
          <w:sz w:val="24"/>
          <w:szCs w:val="24"/>
        </w:rPr>
      </w:pPr>
    </w:p>
    <w:p w14:paraId="00319BB8" w14:textId="77777777" w:rsidR="00432492" w:rsidRDefault="00432492"/>
    <w:sectPr w:rsidR="00432492" w:rsidSect="00837F84">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B3A6F" w14:textId="77777777" w:rsidR="008846D4" w:rsidRDefault="008846D4" w:rsidP="00055AD7">
      <w:pPr>
        <w:spacing w:after="0" w:line="240" w:lineRule="auto"/>
      </w:pPr>
      <w:r>
        <w:separator/>
      </w:r>
    </w:p>
  </w:endnote>
  <w:endnote w:type="continuationSeparator" w:id="0">
    <w:p w14:paraId="423AE1A8" w14:textId="77777777" w:rsidR="008846D4" w:rsidRDefault="008846D4"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Arabic">
    <w:altName w:val="Times New Roman"/>
    <w:charset w:val="00"/>
    <w:family w:val="auto"/>
    <w:pitch w:val="variable"/>
    <w:sig w:usb0="8000202F" w:usb1="8000A04A" w:usb2="00000008" w:usb3="00000000" w:csb0="00000041" w:csb1="00000000"/>
  </w:font>
  <w:font w:name="GeezaPro">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260114"/>
      <w:docPartObj>
        <w:docPartGallery w:val="Page Numbers (Bottom of Page)"/>
        <w:docPartUnique/>
      </w:docPartObj>
    </w:sdtPr>
    <w:sdtEndPr>
      <w:rPr>
        <w:noProof/>
      </w:rPr>
    </w:sdtEndPr>
    <w:sdtContent>
      <w:p w14:paraId="7265E850" w14:textId="77777777" w:rsidR="00DD2E1C" w:rsidRDefault="00DD2E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E3262" w14:textId="77777777" w:rsidR="00DD2E1C" w:rsidRDefault="00DD2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C45BC" w14:textId="77777777" w:rsidR="008846D4" w:rsidRDefault="008846D4" w:rsidP="00055AD7">
      <w:pPr>
        <w:spacing w:after="0" w:line="240" w:lineRule="auto"/>
      </w:pPr>
      <w:r>
        <w:separator/>
      </w:r>
    </w:p>
  </w:footnote>
  <w:footnote w:type="continuationSeparator" w:id="0">
    <w:p w14:paraId="2BEE0C26" w14:textId="77777777" w:rsidR="008846D4" w:rsidRDefault="008846D4" w:rsidP="00055AD7">
      <w:pPr>
        <w:spacing w:after="0" w:line="240" w:lineRule="auto"/>
      </w:pPr>
      <w:r>
        <w:continuationSeparator/>
      </w:r>
    </w:p>
  </w:footnote>
  <w:footnote w:id="1">
    <w:p w14:paraId="22485041" w14:textId="6E89EFB8" w:rsidR="00712D6C" w:rsidRPr="00CA6026" w:rsidRDefault="00712D6C" w:rsidP="00712D6C">
      <w:pPr>
        <w:pStyle w:val="FootnoteText"/>
        <w:rPr>
          <w:rFonts w:asciiTheme="majorBidi" w:hAnsiTheme="majorBidi" w:cstheme="majorBidi"/>
        </w:rPr>
      </w:pPr>
      <w:r>
        <w:rPr>
          <w:rStyle w:val="FootnoteReference"/>
        </w:rPr>
        <w:footnoteRef/>
      </w:r>
      <w:r>
        <w:t xml:space="preserve"> </w:t>
      </w:r>
      <w:bookmarkStart w:id="1" w:name="_Hlk2780570"/>
      <w:r w:rsidRPr="00455A86">
        <w:rPr>
          <w:rFonts w:asciiTheme="majorBidi" w:hAnsiTheme="majorBidi" w:cstheme="majorBidi"/>
        </w:rPr>
        <w:t xml:space="preserve">KH. Adib Bisri, KH. Munawwir AF, </w:t>
      </w:r>
      <w:r w:rsidRPr="00455A86">
        <w:rPr>
          <w:rFonts w:asciiTheme="majorBidi" w:hAnsiTheme="majorBidi" w:cstheme="majorBidi"/>
          <w:i/>
          <w:iCs/>
        </w:rPr>
        <w:t>Al-Bisri Kamus Indonesia-Arab</w:t>
      </w:r>
      <w:r w:rsidRPr="00455A86">
        <w:rPr>
          <w:rFonts w:asciiTheme="majorBidi" w:hAnsiTheme="majorBidi" w:cstheme="majorBidi"/>
        </w:rPr>
        <w:t xml:space="preserve">, Surabaya: Pustaka Progressif, hlm. 38; Asad M Akalali, </w:t>
      </w:r>
      <w:r w:rsidRPr="00455A86">
        <w:rPr>
          <w:rFonts w:asciiTheme="majorBidi" w:hAnsiTheme="majorBidi" w:cstheme="majorBidi"/>
          <w:i/>
          <w:iCs/>
        </w:rPr>
        <w:t>Kamus Indonesia Arab</w:t>
      </w:r>
      <w:r w:rsidRPr="00455A86">
        <w:rPr>
          <w:rFonts w:asciiTheme="majorBidi" w:hAnsiTheme="majorBidi" w:cstheme="majorBidi"/>
        </w:rPr>
        <w:t xml:space="preserve">, Jakarta: PT Bulan Bintang, 1995, </w:t>
      </w:r>
      <w:bookmarkStart w:id="2" w:name="_Hlk2780590"/>
      <w:bookmarkEnd w:id="1"/>
      <w:r w:rsidRPr="00455A86">
        <w:rPr>
          <w:rFonts w:asciiTheme="majorBidi" w:hAnsiTheme="majorBidi" w:cstheme="majorBidi"/>
        </w:rPr>
        <w:t>hlm. 55; ABD. Bin Nuh, Oemar Bakry,</w:t>
      </w:r>
      <w:r w:rsidRPr="00455A86">
        <w:rPr>
          <w:rFonts w:asciiTheme="majorBidi" w:hAnsiTheme="majorBidi" w:cstheme="majorBidi"/>
          <w:i/>
          <w:iCs/>
        </w:rPr>
        <w:t>Kamus Indonesia-Arab-Inggris</w:t>
      </w:r>
      <w:r w:rsidRPr="00455A86">
        <w:rPr>
          <w:rFonts w:asciiTheme="majorBidi" w:hAnsiTheme="majorBidi" w:cstheme="majorBidi"/>
        </w:rPr>
        <w:t>, Jakarta: Mutiara Jakarta, hlm. 50.</w:t>
      </w:r>
    </w:p>
    <w:bookmarkEnd w:id="2"/>
  </w:footnote>
  <w:footnote w:id="2">
    <w:p w14:paraId="412D982A" w14:textId="77777777" w:rsidR="00C55E3A" w:rsidRPr="00455A86" w:rsidRDefault="00C55E3A" w:rsidP="00C55E3A">
      <w:pPr>
        <w:pStyle w:val="FootnoteText"/>
        <w:rPr>
          <w:rFonts w:asciiTheme="majorBidi" w:hAnsiTheme="majorBidi" w:cstheme="majorBidi"/>
          <w:rtl/>
        </w:rPr>
      </w:pPr>
      <w:r w:rsidRPr="00F65B7C">
        <w:rPr>
          <w:rStyle w:val="FootnoteReference"/>
        </w:rPr>
        <w:footnoteRef/>
      </w:r>
      <w:r w:rsidRPr="00455A86">
        <w:rPr>
          <w:rFonts w:asciiTheme="majorBidi" w:hAnsiTheme="majorBidi" w:cstheme="majorBidi"/>
        </w:rPr>
        <w:t xml:space="preserve">Ibn Mandzur, </w:t>
      </w:r>
      <w:r w:rsidRPr="00455A86">
        <w:rPr>
          <w:rFonts w:asciiTheme="majorBidi" w:hAnsiTheme="majorBidi" w:cstheme="majorBidi"/>
          <w:i/>
          <w:iCs/>
        </w:rPr>
        <w:t>Lisan al-Arab</w:t>
      </w:r>
      <w:r w:rsidRPr="00455A86">
        <w:rPr>
          <w:rFonts w:asciiTheme="majorBidi" w:hAnsiTheme="majorBidi" w:cstheme="majorBidi"/>
        </w:rPr>
        <w:t>, Beirut: Dâr a</w:t>
      </w:r>
      <w:r w:rsidRPr="00455A86">
        <w:rPr>
          <w:rFonts w:asciiTheme="majorBidi" w:hAnsiTheme="majorBidi" w:cstheme="majorBidi"/>
          <w:lang w:val="en-US"/>
        </w:rPr>
        <w:t xml:space="preserve">l </w:t>
      </w:r>
      <w:r w:rsidRPr="00455A86">
        <w:rPr>
          <w:rFonts w:asciiTheme="majorBidi" w:hAnsiTheme="majorBidi" w:cstheme="majorBidi"/>
        </w:rPr>
        <w:t>-shadir, 1414 H, cetakan ke 3, Juz. 9, hlm. 19.</w:t>
      </w:r>
    </w:p>
  </w:footnote>
  <w:footnote w:id="3">
    <w:p w14:paraId="0D336006" w14:textId="77777777" w:rsidR="00C55E3A" w:rsidRPr="00455A86" w:rsidRDefault="00C55E3A" w:rsidP="00C55E3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 xml:space="preserve">Syauqi Dhaif, </w:t>
      </w:r>
      <w:r w:rsidRPr="00455A86">
        <w:rPr>
          <w:rFonts w:asciiTheme="majorBidi" w:hAnsiTheme="majorBidi" w:cstheme="majorBidi"/>
          <w:i/>
          <w:iCs/>
          <w:lang w:val="en-US"/>
        </w:rPr>
        <w:t>a</w:t>
      </w:r>
      <w:r w:rsidRPr="00455A86">
        <w:rPr>
          <w:rFonts w:asciiTheme="majorBidi" w:hAnsiTheme="majorBidi" w:cstheme="majorBidi"/>
          <w:i/>
          <w:iCs/>
        </w:rPr>
        <w:t>l-Mu’jam Al-Wasith</w:t>
      </w:r>
      <w:r w:rsidRPr="00455A86">
        <w:rPr>
          <w:rFonts w:asciiTheme="majorBidi" w:hAnsiTheme="majorBidi" w:cstheme="majorBidi"/>
        </w:rPr>
        <w:t xml:space="preserve">, Mesir: </w:t>
      </w:r>
      <w:r w:rsidRPr="00455A86">
        <w:rPr>
          <w:rFonts w:asciiTheme="majorBidi" w:hAnsiTheme="majorBidi" w:cstheme="majorBidi"/>
          <w:i/>
          <w:iCs/>
        </w:rPr>
        <w:t xml:space="preserve">Maktabah Shurouq </w:t>
      </w:r>
      <w:r w:rsidRPr="00455A86">
        <w:rPr>
          <w:rFonts w:asciiTheme="majorBidi" w:hAnsiTheme="majorBidi" w:cstheme="majorBidi"/>
          <w:i/>
          <w:iCs/>
          <w:lang w:val="en-US"/>
        </w:rPr>
        <w:t>al</w:t>
      </w:r>
      <w:r w:rsidRPr="00455A86">
        <w:rPr>
          <w:rFonts w:asciiTheme="majorBidi" w:hAnsiTheme="majorBidi" w:cstheme="majorBidi"/>
          <w:i/>
          <w:iCs/>
        </w:rPr>
        <w:t>-Dauliyyah</w:t>
      </w:r>
      <w:r w:rsidRPr="00455A86">
        <w:rPr>
          <w:rFonts w:asciiTheme="majorBidi" w:hAnsiTheme="majorBidi" w:cstheme="majorBidi"/>
        </w:rPr>
        <w:t>, 2011, hlm. 101.</w:t>
      </w:r>
    </w:p>
  </w:footnote>
  <w:footnote w:id="4">
    <w:p w14:paraId="06F774B7" w14:textId="77777777" w:rsidR="00C55E3A" w:rsidRPr="00455A86" w:rsidRDefault="00C55E3A" w:rsidP="00C55E3A">
      <w:pPr>
        <w:pStyle w:val="FootnoteText"/>
        <w:rPr>
          <w:rFonts w:asciiTheme="majorBidi" w:hAnsiTheme="majorBidi" w:cstheme="majorBidi"/>
          <w:rtl/>
        </w:rPr>
      </w:pPr>
      <w:r w:rsidRPr="00F65B7C">
        <w:rPr>
          <w:rStyle w:val="FootnoteReference"/>
        </w:rPr>
        <w:footnoteRef/>
      </w:r>
      <w:r w:rsidRPr="00455A86">
        <w:rPr>
          <w:rFonts w:asciiTheme="majorBidi" w:hAnsiTheme="majorBidi" w:cstheme="majorBidi"/>
        </w:rPr>
        <w:t xml:space="preserve">Al-Fairuz abaadi, </w:t>
      </w:r>
      <w:r w:rsidRPr="00455A86">
        <w:rPr>
          <w:rFonts w:asciiTheme="majorBidi" w:hAnsiTheme="majorBidi" w:cstheme="majorBidi"/>
          <w:i/>
          <w:iCs/>
        </w:rPr>
        <w:t>al-qomus al-Muhith</w:t>
      </w:r>
      <w:r w:rsidRPr="00455A86">
        <w:rPr>
          <w:rFonts w:asciiTheme="majorBidi" w:hAnsiTheme="majorBidi" w:cstheme="majorBidi"/>
        </w:rPr>
        <w:t xml:space="preserve">, Beirut: </w:t>
      </w:r>
      <w:r w:rsidRPr="00455A86">
        <w:rPr>
          <w:rFonts w:asciiTheme="majorBidi" w:hAnsiTheme="majorBidi" w:cstheme="majorBidi"/>
          <w:i/>
          <w:iCs/>
        </w:rPr>
        <w:t xml:space="preserve">muassasah </w:t>
      </w:r>
      <w:r w:rsidRPr="00455A86">
        <w:rPr>
          <w:rFonts w:asciiTheme="majorBidi" w:hAnsiTheme="majorBidi" w:cstheme="majorBidi"/>
          <w:i/>
          <w:iCs/>
          <w:lang w:val="en-US"/>
        </w:rPr>
        <w:t>al-</w:t>
      </w:r>
      <w:r w:rsidRPr="00455A86">
        <w:rPr>
          <w:rFonts w:asciiTheme="majorBidi" w:hAnsiTheme="majorBidi" w:cstheme="majorBidi"/>
          <w:i/>
          <w:iCs/>
          <w:lang w:val="en-US"/>
        </w:rPr>
        <w:t>Risâlah</w:t>
      </w:r>
      <w:r w:rsidRPr="00455A86">
        <w:rPr>
          <w:rFonts w:asciiTheme="majorBidi" w:hAnsiTheme="majorBidi" w:cstheme="majorBidi"/>
          <w:i/>
          <w:iCs/>
        </w:rPr>
        <w:t xml:space="preserve">, </w:t>
      </w:r>
      <w:bookmarkStart w:id="3" w:name="_Hlk522731389"/>
      <w:r w:rsidRPr="00455A86">
        <w:rPr>
          <w:rFonts w:asciiTheme="majorBidi" w:hAnsiTheme="majorBidi" w:cstheme="majorBidi"/>
        </w:rPr>
        <w:t>2005, cetakan ke-8</w:t>
      </w:r>
      <w:bookmarkEnd w:id="3"/>
      <w:r w:rsidRPr="00455A86">
        <w:rPr>
          <w:rFonts w:asciiTheme="majorBidi" w:hAnsiTheme="majorBidi" w:cstheme="majorBidi"/>
        </w:rPr>
        <w:t xml:space="preserve">, hlm. </w:t>
      </w:r>
      <w:r w:rsidRPr="00455A86">
        <w:rPr>
          <w:rFonts w:asciiTheme="majorBidi" w:hAnsiTheme="majorBidi" w:cstheme="majorBidi"/>
          <w:rtl/>
        </w:rPr>
        <w:t>795</w:t>
      </w:r>
      <w:r w:rsidRPr="00455A86">
        <w:rPr>
          <w:rFonts w:asciiTheme="majorBidi" w:hAnsiTheme="majorBidi" w:cstheme="majorBidi"/>
        </w:rPr>
        <w:t>.</w:t>
      </w:r>
    </w:p>
  </w:footnote>
  <w:footnote w:id="5">
    <w:p w14:paraId="7A11EA8F" w14:textId="77777777" w:rsidR="0030198D" w:rsidRPr="00455A86" w:rsidRDefault="0030198D" w:rsidP="0030198D">
      <w:pPr>
        <w:pStyle w:val="FootnoteText"/>
        <w:rPr>
          <w:rFonts w:asciiTheme="majorBidi" w:hAnsiTheme="majorBidi" w:cstheme="majorBidi"/>
        </w:rPr>
      </w:pPr>
      <w:r w:rsidRPr="00455A86">
        <w:rPr>
          <w:rStyle w:val="FootnoteReference"/>
          <w:rFonts w:asciiTheme="majorBidi" w:hAnsiTheme="majorBidi" w:cstheme="majorBidi"/>
        </w:rPr>
        <w:footnoteRef/>
      </w:r>
      <w:r w:rsidRPr="00455A86">
        <w:rPr>
          <w:rFonts w:asciiTheme="majorBidi" w:hAnsiTheme="majorBidi" w:cstheme="majorBidi"/>
          <w:i/>
          <w:iCs/>
        </w:rPr>
        <w:t>al-Mu’jam al-Wasith</w:t>
      </w:r>
      <w:r w:rsidRPr="00455A86">
        <w:rPr>
          <w:rFonts w:asciiTheme="majorBidi" w:hAnsiTheme="majorBidi" w:cstheme="majorBidi"/>
        </w:rPr>
        <w:t>, hlm. 646.</w:t>
      </w:r>
    </w:p>
  </w:footnote>
  <w:footnote w:id="6">
    <w:p w14:paraId="6171D54A" w14:textId="77777777" w:rsidR="0030198D" w:rsidRPr="00455A86" w:rsidRDefault="0030198D" w:rsidP="0030198D">
      <w:pPr>
        <w:pStyle w:val="FootnoteText"/>
        <w:rPr>
          <w:rFonts w:asciiTheme="majorBidi" w:hAnsiTheme="majorBidi" w:cstheme="majorBidi"/>
          <w:rtl/>
        </w:rPr>
      </w:pPr>
      <w:r w:rsidRPr="00455A86">
        <w:rPr>
          <w:rStyle w:val="FootnoteReference"/>
          <w:rFonts w:asciiTheme="majorBidi" w:hAnsiTheme="majorBidi" w:cstheme="majorBidi"/>
        </w:rPr>
        <w:footnoteRef/>
      </w:r>
      <w:r w:rsidRPr="00455A86">
        <w:rPr>
          <w:rFonts w:asciiTheme="majorBidi" w:hAnsiTheme="majorBidi" w:cstheme="majorBidi"/>
        </w:rPr>
        <w:t xml:space="preserve">Malik ibn Anas al-Ashbahi, </w:t>
      </w:r>
      <w:r w:rsidRPr="00455A86">
        <w:rPr>
          <w:rFonts w:asciiTheme="majorBidi" w:hAnsiTheme="majorBidi" w:cstheme="majorBidi"/>
          <w:i/>
          <w:iCs/>
        </w:rPr>
        <w:t>Muwatha al-Imam Malik</w:t>
      </w:r>
      <w:r w:rsidRPr="00455A86">
        <w:rPr>
          <w:rFonts w:asciiTheme="majorBidi" w:hAnsiTheme="majorBidi" w:cstheme="majorBidi"/>
        </w:rPr>
        <w:t xml:space="preserve">, Riwayat Yahya ibn Yahya al-Laitsi, Tahqiq: Kulal Hasan Ali, Damaskus: </w:t>
      </w:r>
      <w:r w:rsidRPr="00455A86">
        <w:rPr>
          <w:rFonts w:asciiTheme="majorBidi" w:hAnsiTheme="majorBidi" w:cstheme="majorBidi"/>
          <w:i/>
          <w:iCs/>
        </w:rPr>
        <w:t>Muassasah al-Risâlah</w:t>
      </w:r>
      <w:r w:rsidRPr="00455A86">
        <w:rPr>
          <w:rFonts w:asciiTheme="majorBidi" w:hAnsiTheme="majorBidi" w:cstheme="majorBidi"/>
        </w:rPr>
        <w:t>, 2013, hlm. 689.</w:t>
      </w:r>
    </w:p>
  </w:footnote>
  <w:footnote w:id="7">
    <w:p w14:paraId="6B56CDCB" w14:textId="77777777" w:rsidR="00B840DB" w:rsidRPr="00455A86" w:rsidRDefault="00B840DB" w:rsidP="00B840DB">
      <w:pPr>
        <w:pStyle w:val="FootnoteText"/>
        <w:rPr>
          <w:rFonts w:asciiTheme="majorBidi" w:hAnsiTheme="majorBidi" w:cstheme="majorBidi"/>
        </w:rPr>
      </w:pPr>
      <w:r w:rsidRPr="00455A86">
        <w:rPr>
          <w:rStyle w:val="FootnoteReference"/>
          <w:rFonts w:asciiTheme="majorBidi" w:hAnsiTheme="majorBidi" w:cstheme="majorBidi"/>
        </w:rPr>
        <w:footnoteRef/>
      </w:r>
      <w:r w:rsidRPr="00455A86">
        <w:rPr>
          <w:rFonts w:asciiTheme="majorBidi" w:hAnsiTheme="majorBidi" w:cstheme="majorBidi"/>
        </w:rPr>
        <w:t>Syaikh Muhammad Shalih al-Utsaimin, Panduan Lengkap Menuntut Ilmu, Penerjemah: Abu Haidar al-Sundawy, Jakarta: Pustaka Ibn Katsir, 2016, hlm. 7-9.</w:t>
      </w:r>
    </w:p>
  </w:footnote>
  <w:footnote w:id="8">
    <w:p w14:paraId="3F46AAB8" w14:textId="2215B942" w:rsidR="00F14C85" w:rsidRPr="00CA6026" w:rsidRDefault="00F14C85" w:rsidP="00CA6026">
      <w:pPr>
        <w:pStyle w:val="FootnoteText"/>
        <w:spacing w:line="276" w:lineRule="auto"/>
        <w:rPr>
          <w:rFonts w:asciiTheme="majorBidi" w:hAnsiTheme="majorBidi" w:cstheme="majorBidi"/>
        </w:rPr>
      </w:pPr>
      <w:r>
        <w:rPr>
          <w:rStyle w:val="FootnoteReference"/>
        </w:rPr>
        <w:footnoteRef/>
      </w:r>
      <w:r>
        <w:t xml:space="preserve"> </w:t>
      </w:r>
      <w:r w:rsidRPr="00455A86">
        <w:rPr>
          <w:rFonts w:asciiTheme="majorBidi" w:hAnsiTheme="majorBidi" w:cstheme="majorBidi"/>
          <w:i/>
          <w:iCs/>
        </w:rPr>
        <w:t>Buhust wa al-Dirosat fî al-Lahajât al-‘Arabiyyah min Isdârât majma’ al-Lughah al-‘Arabiyyah bi al-Qâhirah</w:t>
      </w:r>
      <w:r w:rsidRPr="00455A86">
        <w:rPr>
          <w:rFonts w:asciiTheme="majorBidi" w:hAnsiTheme="majorBidi" w:cstheme="majorBidi"/>
        </w:rPr>
        <w:t xml:space="preserve">, Penelitian dan Studi Dialek Bahasa Arab dari Dewan perkumpulan bahasa Arab di Kairo </w:t>
      </w:r>
      <w:r>
        <w:rPr>
          <w:rFonts w:asciiTheme="majorBidi" w:hAnsiTheme="majorBidi" w:cstheme="majorBidi"/>
        </w:rPr>
        <w:t>(</w:t>
      </w:r>
      <w:r w:rsidRPr="00455A86">
        <w:rPr>
          <w:rFonts w:asciiTheme="majorBidi" w:hAnsiTheme="majorBidi" w:cstheme="majorBidi"/>
        </w:rPr>
        <w:t>2011</w:t>
      </w:r>
      <w:r>
        <w:rPr>
          <w:rFonts w:asciiTheme="majorBidi" w:hAnsiTheme="majorBidi" w:cstheme="majorBidi"/>
        </w:rPr>
        <w:t>).</w:t>
      </w:r>
      <w:r w:rsidRPr="00455A86">
        <w:rPr>
          <w:rFonts w:asciiTheme="majorBidi" w:hAnsiTheme="majorBidi" w:cstheme="majorBidi"/>
        </w:rPr>
        <w:t xml:space="preserve"> juz. 32, hlm. 10.</w:t>
      </w:r>
    </w:p>
  </w:footnote>
  <w:footnote w:id="9">
    <w:p w14:paraId="4ECD57F2" w14:textId="77777777" w:rsidR="00D80316" w:rsidRPr="00455A86" w:rsidRDefault="00D80316" w:rsidP="00D80316">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i/>
          <w:iCs/>
        </w:rPr>
        <w:t>Musykilatu al-Tsaqôfah,</w:t>
      </w:r>
      <w:r w:rsidRPr="00455A86">
        <w:rPr>
          <w:rFonts w:asciiTheme="majorBidi" w:hAnsiTheme="majorBidi" w:cstheme="majorBidi"/>
          <w:i/>
          <w:iCs/>
          <w:rtl/>
        </w:rPr>
        <w:t xml:space="preserve"> </w:t>
      </w:r>
      <w:r w:rsidRPr="00455A86">
        <w:rPr>
          <w:rFonts w:asciiTheme="majorBidi" w:hAnsiTheme="majorBidi" w:cstheme="majorBidi"/>
        </w:rPr>
        <w:t>hlm. 25.</w:t>
      </w:r>
    </w:p>
  </w:footnote>
  <w:footnote w:id="10">
    <w:p w14:paraId="36B3CE55" w14:textId="77777777" w:rsidR="00D80316" w:rsidRPr="00455A86" w:rsidRDefault="00D80316" w:rsidP="00D80316">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 xml:space="preserve">Lihat </w:t>
      </w:r>
      <w:r w:rsidRPr="00455A86">
        <w:rPr>
          <w:rFonts w:asciiTheme="majorBidi" w:hAnsiTheme="majorBidi" w:cstheme="majorBidi"/>
          <w:i/>
          <w:iCs/>
        </w:rPr>
        <w:t xml:space="preserve">aysar al-tafasir </w:t>
      </w:r>
      <w:r w:rsidRPr="00455A86">
        <w:rPr>
          <w:rFonts w:asciiTheme="majorBidi" w:hAnsiTheme="majorBidi" w:cstheme="majorBidi"/>
        </w:rPr>
        <w:t xml:space="preserve">karya Abu Bakar al-Jazairi, juz. 5, hlm. 320. disebutkan: </w:t>
      </w:r>
      <w:r w:rsidRPr="00455A86">
        <w:rPr>
          <w:rFonts w:asciiTheme="majorBidi" w:hAnsiTheme="majorBidi" w:cstheme="majorBidi"/>
          <w:rtl/>
        </w:rPr>
        <w:t xml:space="preserve">إِنْ يَّثْقَفُوْكُمْ: </w:t>
      </w:r>
      <w:r w:rsidRPr="00455A86">
        <w:rPr>
          <w:rFonts w:asciiTheme="majorBidi" w:hAnsiTheme="majorBidi" w:cstheme="majorBidi"/>
          <w:b/>
          <w:bCs/>
          <w:rtl/>
        </w:rPr>
        <w:t>أَيْ أَنْ يَظْفَرُوْا بِكُمْ</w:t>
      </w:r>
      <w:r w:rsidRPr="00455A86">
        <w:rPr>
          <w:rFonts w:asciiTheme="majorBidi" w:hAnsiTheme="majorBidi" w:cstheme="majorBidi"/>
        </w:rPr>
        <w:t xml:space="preserve">  artinya: mengalahkan kalian.</w:t>
      </w:r>
    </w:p>
  </w:footnote>
  <w:footnote w:id="11">
    <w:p w14:paraId="2AFF708A" w14:textId="77777777" w:rsidR="00D80316" w:rsidRPr="00455A86" w:rsidRDefault="00D80316" w:rsidP="00D80316">
      <w:pPr>
        <w:pStyle w:val="FootnoteText"/>
        <w:rPr>
          <w:rFonts w:asciiTheme="majorBidi" w:hAnsiTheme="majorBidi" w:cstheme="majorBidi"/>
          <w:rtl/>
        </w:rPr>
      </w:pPr>
      <w:r w:rsidRPr="00F65B7C">
        <w:rPr>
          <w:rStyle w:val="FootnoteReference"/>
        </w:rPr>
        <w:footnoteRef/>
      </w:r>
      <w:bookmarkStart w:id="5" w:name="_Hlk526793382"/>
      <w:r w:rsidRPr="00455A86">
        <w:rPr>
          <w:rFonts w:asciiTheme="majorBidi" w:hAnsiTheme="majorBidi" w:cstheme="majorBidi"/>
        </w:rPr>
        <w:t xml:space="preserve">Abu Ismail Muhammad Ibn Ibrahim al-Bukhari, </w:t>
      </w:r>
      <w:r w:rsidRPr="00455A86">
        <w:rPr>
          <w:rFonts w:asciiTheme="majorBidi" w:hAnsiTheme="majorBidi" w:cstheme="majorBidi"/>
          <w:i/>
          <w:iCs/>
        </w:rPr>
        <w:t>al-Jâmi’ al-Shahih</w:t>
      </w:r>
      <w:r w:rsidRPr="00455A86">
        <w:rPr>
          <w:rFonts w:asciiTheme="majorBidi" w:hAnsiTheme="majorBidi" w:cstheme="majorBidi"/>
        </w:rPr>
        <w:t xml:space="preserve">, Kairo: </w:t>
      </w:r>
      <w:r w:rsidRPr="00455A86">
        <w:rPr>
          <w:rFonts w:asciiTheme="majorBidi" w:hAnsiTheme="majorBidi" w:cstheme="majorBidi"/>
          <w:i/>
          <w:iCs/>
        </w:rPr>
        <w:t>Dâr al-Sya’b</w:t>
      </w:r>
      <w:bookmarkEnd w:id="5"/>
      <w:r w:rsidRPr="00455A86">
        <w:rPr>
          <w:rFonts w:asciiTheme="majorBidi" w:hAnsiTheme="majorBidi" w:cstheme="majorBidi"/>
        </w:rPr>
        <w:t>, 1987,  No. Hadist. 3905,  juz. 5, hlm. 75.</w:t>
      </w:r>
    </w:p>
  </w:footnote>
  <w:footnote w:id="12">
    <w:p w14:paraId="248D39EC" w14:textId="77777777" w:rsidR="00D80316" w:rsidRPr="00455A86" w:rsidRDefault="00D80316" w:rsidP="00D80316">
      <w:pPr>
        <w:pStyle w:val="FootnoteText"/>
        <w:rPr>
          <w:rFonts w:asciiTheme="majorBidi" w:hAnsiTheme="majorBidi" w:cstheme="majorBidi"/>
          <w:rtl/>
        </w:rPr>
      </w:pPr>
      <w:r w:rsidRPr="00F65B7C">
        <w:rPr>
          <w:rStyle w:val="FootnoteReference"/>
        </w:rPr>
        <w:footnoteRef/>
      </w:r>
      <w:r w:rsidRPr="00455A86">
        <w:rPr>
          <w:rFonts w:asciiTheme="majorBidi" w:hAnsiTheme="majorBidi" w:cstheme="majorBidi"/>
          <w:i/>
          <w:iCs/>
        </w:rPr>
        <w:t>Musykilatu al-Tsaqôfah</w:t>
      </w:r>
      <w:r w:rsidRPr="00455A86">
        <w:rPr>
          <w:rFonts w:asciiTheme="majorBidi" w:hAnsiTheme="majorBidi" w:cstheme="majorBidi"/>
        </w:rPr>
        <w:t>, hlm. 20.</w:t>
      </w:r>
    </w:p>
  </w:footnote>
  <w:footnote w:id="13">
    <w:p w14:paraId="58F3D9C4" w14:textId="77777777" w:rsidR="00D80316" w:rsidRPr="00455A86" w:rsidRDefault="00D80316" w:rsidP="00D80316">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 xml:space="preserve">Lihat </w:t>
      </w:r>
      <w:bookmarkStart w:id="6" w:name="_Hlk526793794"/>
      <w:r w:rsidRPr="00455A86">
        <w:rPr>
          <w:rFonts w:asciiTheme="majorBidi" w:hAnsiTheme="majorBidi" w:cstheme="majorBidi"/>
        </w:rPr>
        <w:t xml:space="preserve">Ahmad Mukhtar Umar, </w:t>
      </w:r>
      <w:r w:rsidRPr="00455A86">
        <w:rPr>
          <w:rFonts w:asciiTheme="majorBidi" w:hAnsiTheme="majorBidi" w:cstheme="majorBidi"/>
          <w:i/>
          <w:iCs/>
        </w:rPr>
        <w:t>Usus ‘Ilm al-Lughah</w:t>
      </w:r>
      <w:bookmarkEnd w:id="6"/>
      <w:r w:rsidRPr="00455A86">
        <w:rPr>
          <w:rFonts w:asciiTheme="majorBidi" w:hAnsiTheme="majorBidi" w:cstheme="majorBidi"/>
        </w:rPr>
        <w:t xml:space="preserve">, Jeddah: ‘Alîm al-Kutub, hlm. 206; Muhammad Quthb, </w:t>
      </w:r>
      <w:r w:rsidRPr="00455A86">
        <w:rPr>
          <w:rFonts w:asciiTheme="majorBidi" w:hAnsiTheme="majorBidi" w:cstheme="majorBidi"/>
          <w:i/>
          <w:iCs/>
        </w:rPr>
        <w:t xml:space="preserve">Wâqi’unâ al-Mu’ashir, </w:t>
      </w:r>
      <w:r w:rsidRPr="00455A86">
        <w:rPr>
          <w:rFonts w:asciiTheme="majorBidi" w:hAnsiTheme="majorBidi" w:cstheme="majorBidi"/>
        </w:rPr>
        <w:t xml:space="preserve">Beirut: Dâr al-Syourouq, 1997, hlm. 116; </w:t>
      </w:r>
      <w:bookmarkStart w:id="7" w:name="_Hlk526793956"/>
      <w:r w:rsidRPr="00455A86">
        <w:rPr>
          <w:rFonts w:asciiTheme="majorBidi" w:hAnsiTheme="majorBidi" w:cstheme="majorBidi"/>
        </w:rPr>
        <w:t xml:space="preserve">Ali Ibn Nâyif al-Syuhud, </w:t>
      </w:r>
      <w:r w:rsidRPr="00455A86">
        <w:rPr>
          <w:rFonts w:asciiTheme="majorBidi" w:hAnsiTheme="majorBidi" w:cstheme="majorBidi"/>
          <w:i/>
          <w:iCs/>
        </w:rPr>
        <w:t>al-Hadharah al-Islamiyyah baina Ashalah al-Mâdi wa Aâmal al-Mustaqbal</w:t>
      </w:r>
      <w:bookmarkEnd w:id="7"/>
      <w:r w:rsidRPr="00455A86">
        <w:rPr>
          <w:rFonts w:asciiTheme="majorBidi" w:hAnsiTheme="majorBidi" w:cstheme="majorBidi"/>
        </w:rPr>
        <w:t>, hlm. 498.</w:t>
      </w:r>
    </w:p>
  </w:footnote>
  <w:footnote w:id="14">
    <w:p w14:paraId="1DF6158A" w14:textId="77777777" w:rsidR="00D80316" w:rsidRPr="00455A86" w:rsidRDefault="00D80316" w:rsidP="00D80316">
      <w:pPr>
        <w:pStyle w:val="FootnoteText"/>
        <w:rPr>
          <w:rFonts w:asciiTheme="majorBidi" w:hAnsiTheme="majorBidi" w:cstheme="majorBidi"/>
          <w:rtl/>
        </w:rPr>
      </w:pPr>
      <w:r w:rsidRPr="00F65B7C">
        <w:rPr>
          <w:rStyle w:val="FootnoteReference"/>
        </w:rPr>
        <w:footnoteRef/>
      </w:r>
      <w:r w:rsidRPr="00455A86">
        <w:rPr>
          <w:rFonts w:asciiTheme="majorBidi" w:hAnsiTheme="majorBidi" w:cstheme="majorBidi"/>
          <w:i/>
          <w:iCs/>
        </w:rPr>
        <w:t>Musykilatu al-Tsaqôfah</w:t>
      </w:r>
      <w:r w:rsidRPr="00455A86">
        <w:rPr>
          <w:rFonts w:asciiTheme="majorBidi" w:hAnsiTheme="majorBidi" w:cstheme="majorBidi"/>
        </w:rPr>
        <w:t>, hlm. 24.</w:t>
      </w:r>
    </w:p>
  </w:footnote>
  <w:footnote w:id="15">
    <w:p w14:paraId="04A500BD" w14:textId="77777777" w:rsidR="00D80316" w:rsidRPr="00455A86" w:rsidRDefault="00D80316" w:rsidP="00D80316">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i/>
          <w:iCs/>
        </w:rPr>
        <w:t>Musykilatu al-Tsaqôfah,</w:t>
      </w:r>
      <w:r w:rsidRPr="00455A86">
        <w:rPr>
          <w:rFonts w:asciiTheme="majorBidi" w:hAnsiTheme="majorBidi" w:cstheme="majorBidi"/>
        </w:rPr>
        <w:t xml:space="preserve"> hlm. 27.</w:t>
      </w:r>
    </w:p>
  </w:footnote>
  <w:footnote w:id="16">
    <w:p w14:paraId="491A0F94" w14:textId="77777777" w:rsidR="00D80316" w:rsidRPr="00455A86" w:rsidRDefault="00D80316" w:rsidP="00D80316">
      <w:pPr>
        <w:pStyle w:val="FootnoteText"/>
        <w:rPr>
          <w:rFonts w:asciiTheme="majorBidi" w:hAnsiTheme="majorBidi" w:cstheme="majorBidi"/>
        </w:rPr>
      </w:pPr>
      <w:r w:rsidRPr="00F65B7C">
        <w:rPr>
          <w:rStyle w:val="FootnoteReference"/>
        </w:rPr>
        <w:footnoteRef/>
      </w:r>
      <w:bookmarkStart w:id="8" w:name="_Hlk522731548"/>
      <w:r w:rsidRPr="00455A86">
        <w:rPr>
          <w:rFonts w:asciiTheme="majorBidi" w:hAnsiTheme="majorBidi" w:cstheme="majorBidi"/>
        </w:rPr>
        <w:t xml:space="preserve">Ahmad Mukhtar Umar dan tim, </w:t>
      </w:r>
      <w:r w:rsidRPr="00455A86">
        <w:rPr>
          <w:rFonts w:asciiTheme="majorBidi" w:hAnsiTheme="majorBidi" w:cstheme="majorBidi"/>
          <w:i/>
          <w:iCs/>
        </w:rPr>
        <w:t>al-Lughoh al-Arâbiyyah al-Muâshirah</w:t>
      </w:r>
      <w:r w:rsidRPr="00455A86">
        <w:rPr>
          <w:rFonts w:asciiTheme="majorBidi" w:hAnsiTheme="majorBidi" w:cstheme="majorBidi"/>
        </w:rPr>
        <w:t xml:space="preserve">, Riyadh: </w:t>
      </w:r>
      <w:r w:rsidRPr="00455A86">
        <w:rPr>
          <w:rFonts w:asciiTheme="majorBidi" w:hAnsiTheme="majorBidi" w:cstheme="majorBidi"/>
          <w:i/>
          <w:iCs/>
        </w:rPr>
        <w:t>Dâr ‘Alim al-Kutub,</w:t>
      </w:r>
      <w:r w:rsidRPr="00455A86">
        <w:rPr>
          <w:rFonts w:asciiTheme="majorBidi" w:hAnsiTheme="majorBidi" w:cstheme="majorBidi"/>
        </w:rPr>
        <w:t xml:space="preserve"> 2008. cetakan pertama</w:t>
      </w:r>
      <w:bookmarkEnd w:id="8"/>
      <w:r w:rsidRPr="00455A86">
        <w:rPr>
          <w:rFonts w:asciiTheme="majorBidi" w:hAnsiTheme="majorBidi" w:cstheme="majorBidi"/>
        </w:rPr>
        <w:t>, juz 1, hlm. 318.</w:t>
      </w:r>
    </w:p>
  </w:footnote>
  <w:footnote w:id="17">
    <w:p w14:paraId="07D46E18" w14:textId="77777777" w:rsidR="00D80316" w:rsidRPr="00455A86" w:rsidRDefault="00D80316" w:rsidP="00D80316">
      <w:pPr>
        <w:pStyle w:val="FootnoteText"/>
        <w:rPr>
          <w:rFonts w:asciiTheme="majorBidi" w:hAnsiTheme="majorBidi" w:cstheme="majorBidi"/>
        </w:rPr>
      </w:pPr>
      <w:r w:rsidRPr="00455A86">
        <w:rPr>
          <w:rStyle w:val="FootnoteReference"/>
          <w:rFonts w:asciiTheme="majorBidi" w:hAnsiTheme="majorBidi" w:cstheme="majorBidi"/>
        </w:rPr>
        <w:footnoteRef/>
      </w:r>
      <w:r w:rsidRPr="00455A86">
        <w:rPr>
          <w:rFonts w:asciiTheme="majorBidi" w:hAnsiTheme="majorBidi" w:cstheme="majorBidi"/>
          <w:i/>
          <w:iCs/>
        </w:rPr>
        <w:t>Musykilatu al-Tsaqôfah</w:t>
      </w:r>
      <w:r w:rsidRPr="00455A86">
        <w:rPr>
          <w:rFonts w:asciiTheme="majorBidi" w:hAnsiTheme="majorBidi" w:cstheme="majorBidi"/>
        </w:rPr>
        <w:t>, hlm. 74.</w:t>
      </w:r>
    </w:p>
  </w:footnote>
  <w:footnote w:id="18">
    <w:p w14:paraId="7B905393" w14:textId="77777777" w:rsidR="00D80316" w:rsidRPr="00455A86" w:rsidRDefault="00D80316" w:rsidP="00D80316">
      <w:pPr>
        <w:pStyle w:val="FootnoteText"/>
        <w:rPr>
          <w:rFonts w:asciiTheme="majorBidi" w:hAnsiTheme="majorBidi" w:cstheme="majorBidi"/>
          <w:rtl/>
        </w:rPr>
      </w:pPr>
      <w:r w:rsidRPr="00455A86">
        <w:rPr>
          <w:rStyle w:val="FootnoteReference"/>
          <w:rFonts w:asciiTheme="majorBidi" w:hAnsiTheme="majorBidi" w:cstheme="majorBidi"/>
        </w:rPr>
        <w:footnoteRef/>
      </w:r>
      <w:r w:rsidRPr="00455A86">
        <w:rPr>
          <w:rFonts w:asciiTheme="majorBidi" w:hAnsiTheme="majorBidi" w:cstheme="majorBidi"/>
          <w:i/>
          <w:iCs/>
        </w:rPr>
        <w:t xml:space="preserve">Musykilatu al-Tsaqôfah, </w:t>
      </w:r>
      <w:r w:rsidRPr="00455A86">
        <w:rPr>
          <w:rFonts w:asciiTheme="majorBidi" w:hAnsiTheme="majorBidi" w:cstheme="majorBidi"/>
        </w:rPr>
        <w:t>hlm. 76.</w:t>
      </w:r>
    </w:p>
  </w:footnote>
  <w:footnote w:id="19">
    <w:p w14:paraId="6AE32BD4" w14:textId="77777777" w:rsidR="00D80316" w:rsidRPr="00455A86" w:rsidRDefault="00D80316" w:rsidP="00D80316">
      <w:pPr>
        <w:pStyle w:val="FootnoteText"/>
        <w:rPr>
          <w:rFonts w:asciiTheme="majorBidi" w:hAnsiTheme="majorBidi" w:cstheme="majorBidi"/>
        </w:rPr>
      </w:pPr>
      <w:r w:rsidRPr="00455A86">
        <w:rPr>
          <w:rStyle w:val="FootnoteReference"/>
          <w:rFonts w:asciiTheme="majorBidi" w:hAnsiTheme="majorBidi" w:cstheme="majorBidi"/>
        </w:rPr>
        <w:footnoteRef/>
      </w:r>
      <w:r w:rsidRPr="00455A86">
        <w:rPr>
          <w:rFonts w:asciiTheme="majorBidi" w:hAnsiTheme="majorBidi" w:cstheme="majorBidi"/>
          <w:i/>
          <w:iCs/>
        </w:rPr>
        <w:t xml:space="preserve">Musykilatu al-Tsaqôfah, </w:t>
      </w:r>
      <w:r w:rsidRPr="00455A86">
        <w:rPr>
          <w:rFonts w:asciiTheme="majorBidi" w:hAnsiTheme="majorBidi" w:cstheme="majorBidi"/>
        </w:rPr>
        <w:t>hlm. 77.</w:t>
      </w:r>
    </w:p>
  </w:footnote>
  <w:footnote w:id="20">
    <w:p w14:paraId="281566EB" w14:textId="77777777" w:rsidR="00D80316" w:rsidRPr="00455A86" w:rsidRDefault="00D80316" w:rsidP="00D80316">
      <w:pPr>
        <w:pStyle w:val="FootnoteText"/>
        <w:rPr>
          <w:rFonts w:asciiTheme="majorBidi" w:hAnsiTheme="majorBidi" w:cstheme="majorBidi"/>
        </w:rPr>
      </w:pPr>
      <w:r w:rsidRPr="00455A86">
        <w:rPr>
          <w:rStyle w:val="FootnoteReference"/>
          <w:rFonts w:asciiTheme="majorBidi" w:hAnsiTheme="majorBidi" w:cstheme="majorBidi"/>
        </w:rPr>
        <w:footnoteRef/>
      </w:r>
      <w:r w:rsidRPr="00455A86">
        <w:rPr>
          <w:rFonts w:asciiTheme="majorBidi" w:hAnsiTheme="majorBidi" w:cstheme="majorBidi"/>
          <w:i/>
          <w:iCs/>
        </w:rPr>
        <w:t xml:space="preserve">Musykilatu al-Tsaqôfah, </w:t>
      </w:r>
      <w:r w:rsidRPr="00455A86">
        <w:rPr>
          <w:rFonts w:asciiTheme="majorBidi" w:hAnsiTheme="majorBidi" w:cstheme="majorBidi"/>
        </w:rPr>
        <w:t>hlm. 78.</w:t>
      </w:r>
    </w:p>
  </w:footnote>
  <w:footnote w:id="21">
    <w:p w14:paraId="1B9CA6FB" w14:textId="77777777" w:rsidR="00DD2E1C" w:rsidRPr="00455A86" w:rsidRDefault="00DD2E1C" w:rsidP="00C80FAA">
      <w:pPr>
        <w:pStyle w:val="FootnoteText"/>
        <w:rPr>
          <w:rFonts w:asciiTheme="majorBidi" w:hAnsiTheme="majorBidi" w:cstheme="majorBidi"/>
          <w:rtl/>
        </w:rPr>
      </w:pPr>
      <w:r w:rsidRPr="00F65B7C">
        <w:rPr>
          <w:rStyle w:val="FootnoteReference"/>
        </w:rPr>
        <w:footnoteRef/>
      </w:r>
      <w:bookmarkStart w:id="9" w:name="_Hlk522731619"/>
      <w:r w:rsidRPr="00455A86">
        <w:rPr>
          <w:rFonts w:asciiTheme="majorBidi" w:hAnsiTheme="majorBidi" w:cstheme="majorBidi"/>
        </w:rPr>
        <w:t>Tim Penyusun Kamus Pusat Bahasa, Kamus Besar Bahasa Indonesia, Jakarta: Pusat Bahasa, 2008; tim penyusun KBBI edisi ke-5 daring, Jakarta: Badan Pengembangan dan Pembinaan Bahasa Kementerian Pendidikan dan Kebudayaan Republik Indonesia, 2016</w:t>
      </w:r>
      <w:bookmarkEnd w:id="9"/>
      <w:r w:rsidRPr="00455A86">
        <w:rPr>
          <w:rFonts w:asciiTheme="majorBidi" w:hAnsiTheme="majorBidi" w:cstheme="majorBidi"/>
        </w:rPr>
        <w:t xml:space="preserve">. </w:t>
      </w:r>
    </w:p>
  </w:footnote>
  <w:footnote w:id="22">
    <w:p w14:paraId="63BE98E3" w14:textId="77777777" w:rsidR="00DD2E1C" w:rsidRPr="00455A86" w:rsidRDefault="00DD2E1C" w:rsidP="00C80FAA">
      <w:pPr>
        <w:pStyle w:val="FootnoteText"/>
        <w:rPr>
          <w:rFonts w:asciiTheme="majorBidi" w:hAnsiTheme="majorBidi" w:cstheme="majorBidi"/>
          <w:rtl/>
        </w:rPr>
      </w:pPr>
      <w:r w:rsidRPr="00F65B7C">
        <w:rPr>
          <w:rStyle w:val="FootnoteReference"/>
        </w:rPr>
        <w:footnoteRef/>
      </w:r>
      <w:r w:rsidRPr="00455A86">
        <w:rPr>
          <w:rFonts w:asciiTheme="majorBidi" w:hAnsiTheme="majorBidi" w:cstheme="majorBidi"/>
        </w:rPr>
        <w:t xml:space="preserve">Kamus </w:t>
      </w:r>
      <w:r w:rsidRPr="00455A86">
        <w:rPr>
          <w:rFonts w:asciiTheme="majorBidi" w:hAnsiTheme="majorBidi" w:cstheme="majorBidi"/>
          <w:i/>
          <w:iCs/>
        </w:rPr>
        <w:t>Al-Bisri</w:t>
      </w:r>
      <w:r w:rsidRPr="00455A86">
        <w:rPr>
          <w:rFonts w:asciiTheme="majorBidi" w:hAnsiTheme="majorBidi" w:cstheme="majorBidi"/>
        </w:rPr>
        <w:t>, hlm. 2.</w:t>
      </w:r>
    </w:p>
  </w:footnote>
  <w:footnote w:id="23">
    <w:p w14:paraId="21FC3507"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i/>
          <w:iCs/>
          <w:lang w:val="en-US"/>
        </w:rPr>
        <w:t>a</w:t>
      </w:r>
      <w:r w:rsidRPr="00455A86">
        <w:rPr>
          <w:rFonts w:asciiTheme="majorBidi" w:hAnsiTheme="majorBidi" w:cstheme="majorBidi"/>
          <w:i/>
          <w:iCs/>
        </w:rPr>
        <w:t xml:space="preserve">l-Mu’jam </w:t>
      </w:r>
      <w:r w:rsidRPr="00455A86">
        <w:rPr>
          <w:rFonts w:asciiTheme="majorBidi" w:hAnsiTheme="majorBidi" w:cstheme="majorBidi"/>
          <w:i/>
          <w:iCs/>
          <w:lang w:val="en-US"/>
        </w:rPr>
        <w:t>a</w:t>
      </w:r>
      <w:r w:rsidRPr="00455A86">
        <w:rPr>
          <w:rFonts w:asciiTheme="majorBidi" w:hAnsiTheme="majorBidi" w:cstheme="majorBidi"/>
          <w:i/>
          <w:iCs/>
        </w:rPr>
        <w:t>l-Wasith</w:t>
      </w:r>
      <w:r w:rsidRPr="00455A86">
        <w:rPr>
          <w:rFonts w:asciiTheme="majorBidi" w:hAnsiTheme="majorBidi" w:cstheme="majorBidi"/>
        </w:rPr>
        <w:t>, hlm. 616.</w:t>
      </w:r>
    </w:p>
  </w:footnote>
  <w:footnote w:id="24">
    <w:p w14:paraId="638B0AFB"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i/>
          <w:iCs/>
          <w:lang w:val="en-US"/>
        </w:rPr>
        <w:t>a</w:t>
      </w:r>
      <w:r w:rsidRPr="00455A86">
        <w:rPr>
          <w:rFonts w:asciiTheme="majorBidi" w:hAnsiTheme="majorBidi" w:cstheme="majorBidi"/>
          <w:i/>
          <w:iCs/>
        </w:rPr>
        <w:t xml:space="preserve">l-Mu’jam </w:t>
      </w:r>
      <w:r w:rsidRPr="00455A86">
        <w:rPr>
          <w:rFonts w:asciiTheme="majorBidi" w:hAnsiTheme="majorBidi" w:cstheme="majorBidi"/>
          <w:i/>
          <w:iCs/>
          <w:lang w:val="en-US"/>
        </w:rPr>
        <w:t>a</w:t>
      </w:r>
      <w:r w:rsidRPr="00455A86">
        <w:rPr>
          <w:rFonts w:asciiTheme="majorBidi" w:hAnsiTheme="majorBidi" w:cstheme="majorBidi"/>
          <w:i/>
          <w:iCs/>
        </w:rPr>
        <w:t>l-Wasith</w:t>
      </w:r>
      <w:r w:rsidRPr="00455A86">
        <w:rPr>
          <w:rFonts w:asciiTheme="majorBidi" w:hAnsiTheme="majorBidi" w:cstheme="majorBidi"/>
        </w:rPr>
        <w:t>, hlm. 657.</w:t>
      </w:r>
    </w:p>
  </w:footnote>
  <w:footnote w:id="25">
    <w:p w14:paraId="68313D49"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i/>
          <w:iCs/>
        </w:rPr>
        <w:t>al-Mu’jam al-Wasith</w:t>
      </w:r>
      <w:r w:rsidRPr="00455A86">
        <w:rPr>
          <w:rFonts w:asciiTheme="majorBidi" w:hAnsiTheme="majorBidi" w:cstheme="majorBidi"/>
        </w:rPr>
        <w:t>, hlm. 781.</w:t>
      </w:r>
    </w:p>
  </w:footnote>
  <w:footnote w:id="26">
    <w:p w14:paraId="22EB425A" w14:textId="77777777" w:rsidR="00664F63" w:rsidRPr="00455A86" w:rsidRDefault="00664F63" w:rsidP="00664F63">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i/>
          <w:iCs/>
        </w:rPr>
        <w:t xml:space="preserve">Musykilatu al-Tsaqôfah, </w:t>
      </w:r>
      <w:r w:rsidRPr="00455A86">
        <w:rPr>
          <w:rFonts w:asciiTheme="majorBidi" w:hAnsiTheme="majorBidi" w:cstheme="majorBidi"/>
        </w:rPr>
        <w:t>hlm. 78.</w:t>
      </w:r>
    </w:p>
  </w:footnote>
  <w:footnote w:id="27">
    <w:p w14:paraId="2A74D3AB" w14:textId="77777777" w:rsidR="00DD2E1C" w:rsidRPr="00455A86" w:rsidRDefault="00DD2E1C" w:rsidP="00C80FAA">
      <w:pPr>
        <w:pStyle w:val="FootnoteText"/>
        <w:rPr>
          <w:rFonts w:asciiTheme="majorBidi" w:hAnsiTheme="majorBidi" w:cstheme="majorBidi"/>
        </w:rPr>
      </w:pPr>
      <w:r w:rsidRPr="00F65B7C">
        <w:rPr>
          <w:rStyle w:val="FootnoteReference"/>
        </w:rPr>
        <w:footnoteRef/>
      </w:r>
      <w:bookmarkStart w:id="10" w:name="_Hlk522731654"/>
      <w:r w:rsidRPr="00455A86">
        <w:rPr>
          <w:rFonts w:asciiTheme="majorBidi" w:hAnsiTheme="majorBidi" w:cstheme="majorBidi"/>
        </w:rPr>
        <w:t>H. Endang Saifudin Anshari, Agama dan Kebudayaan, Surabaya: PT. Bina Ilmu, 1980</w:t>
      </w:r>
      <w:bookmarkEnd w:id="10"/>
      <w:r w:rsidRPr="00455A86">
        <w:rPr>
          <w:rFonts w:asciiTheme="majorBidi" w:hAnsiTheme="majorBidi" w:cstheme="majorBidi"/>
        </w:rPr>
        <w:t xml:space="preserve">, hlm. 73. </w:t>
      </w:r>
    </w:p>
  </w:footnote>
  <w:footnote w:id="28">
    <w:p w14:paraId="5EE90ADB"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 xml:space="preserve">Agama dan Kebudayaan, hlm. 84. </w:t>
      </w:r>
    </w:p>
  </w:footnote>
  <w:footnote w:id="29">
    <w:p w14:paraId="2D525531" w14:textId="77777777" w:rsidR="00DD2E1C" w:rsidRPr="00455A86" w:rsidRDefault="00DD2E1C" w:rsidP="00C80FAA">
      <w:pPr>
        <w:pStyle w:val="FootnoteText"/>
        <w:rPr>
          <w:rFonts w:asciiTheme="majorBidi" w:hAnsiTheme="majorBidi" w:cstheme="majorBidi"/>
        </w:rPr>
      </w:pPr>
      <w:r w:rsidRPr="00F65B7C">
        <w:rPr>
          <w:rStyle w:val="FootnoteReference"/>
        </w:rPr>
        <w:footnoteRef/>
      </w:r>
      <w:bookmarkStart w:id="11" w:name="_Hlk522731672"/>
      <w:bookmarkStart w:id="12" w:name="_Hlk526794198"/>
      <w:r w:rsidRPr="00455A86">
        <w:rPr>
          <w:rFonts w:asciiTheme="majorBidi" w:hAnsiTheme="majorBidi" w:cstheme="majorBidi"/>
        </w:rPr>
        <w:t xml:space="preserve">Musallim Muhammad al-Dausari, </w:t>
      </w:r>
      <w:r w:rsidRPr="00455A86">
        <w:rPr>
          <w:rFonts w:asciiTheme="majorBidi" w:hAnsiTheme="majorBidi" w:cstheme="majorBidi"/>
          <w:i/>
          <w:iCs/>
        </w:rPr>
        <w:t>al-Mumti’ fii Qowaid al-Fikihiyyah</w:t>
      </w:r>
      <w:r w:rsidRPr="00455A86">
        <w:rPr>
          <w:rFonts w:asciiTheme="majorBidi" w:hAnsiTheme="majorBidi" w:cstheme="majorBidi"/>
        </w:rPr>
        <w:t xml:space="preserve">, Riyadh: </w:t>
      </w:r>
      <w:r w:rsidRPr="00455A86">
        <w:rPr>
          <w:rFonts w:asciiTheme="majorBidi" w:hAnsiTheme="majorBidi" w:cstheme="majorBidi"/>
          <w:i/>
          <w:iCs/>
        </w:rPr>
        <w:t>Dâr Zidny</w:t>
      </w:r>
      <w:r w:rsidRPr="00455A86">
        <w:rPr>
          <w:rFonts w:asciiTheme="majorBidi" w:hAnsiTheme="majorBidi" w:cstheme="majorBidi"/>
        </w:rPr>
        <w:t xml:space="preserve"> 2007</w:t>
      </w:r>
      <w:bookmarkEnd w:id="11"/>
      <w:r w:rsidRPr="00455A86">
        <w:rPr>
          <w:rFonts w:asciiTheme="majorBidi" w:hAnsiTheme="majorBidi" w:cstheme="majorBidi"/>
        </w:rPr>
        <w:t xml:space="preserve">, hlm. 272. </w:t>
      </w:r>
    </w:p>
    <w:bookmarkEnd w:id="12"/>
  </w:footnote>
  <w:footnote w:id="30">
    <w:p w14:paraId="4A9B0647" w14:textId="77777777" w:rsidR="00DD2E1C" w:rsidRPr="00455A86" w:rsidRDefault="00DD2E1C" w:rsidP="00C80FAA">
      <w:pPr>
        <w:pStyle w:val="FootnoteText"/>
        <w:rPr>
          <w:rFonts w:asciiTheme="majorBidi" w:hAnsiTheme="majorBidi" w:cstheme="majorBidi"/>
        </w:rPr>
      </w:pPr>
      <w:r w:rsidRPr="00F65B7C">
        <w:rPr>
          <w:rStyle w:val="FootnoteReference"/>
        </w:rPr>
        <w:footnoteRef/>
      </w:r>
      <w:bookmarkStart w:id="13" w:name="_Hlk522731703"/>
      <w:r w:rsidRPr="00455A86">
        <w:rPr>
          <w:rFonts w:asciiTheme="majorBidi" w:hAnsiTheme="majorBidi" w:cstheme="majorBidi"/>
        </w:rPr>
        <w:t xml:space="preserve">Abu Abdillah Muhammad ibn Ismail ibn Ibrahim Al-Bukhori, </w:t>
      </w:r>
      <w:r w:rsidRPr="00455A86">
        <w:rPr>
          <w:rFonts w:asciiTheme="majorBidi" w:hAnsiTheme="majorBidi" w:cstheme="majorBidi"/>
          <w:i/>
          <w:iCs/>
        </w:rPr>
        <w:t>al-Jami’ al-Shohih</w:t>
      </w:r>
      <w:r w:rsidRPr="00455A86">
        <w:rPr>
          <w:rFonts w:asciiTheme="majorBidi" w:hAnsiTheme="majorBidi" w:cstheme="majorBidi"/>
        </w:rPr>
        <w:t xml:space="preserve"> (Shohih Bukhari) no. 5127, Beirut: </w:t>
      </w:r>
      <w:r w:rsidRPr="00455A86">
        <w:rPr>
          <w:rFonts w:asciiTheme="majorBidi" w:hAnsiTheme="majorBidi" w:cstheme="majorBidi"/>
          <w:i/>
          <w:iCs/>
        </w:rPr>
        <w:t>D</w:t>
      </w:r>
      <w:r w:rsidRPr="00455A86">
        <w:rPr>
          <w:rFonts w:asciiTheme="majorBidi" w:hAnsiTheme="majorBidi" w:cstheme="majorBidi"/>
          <w:i/>
          <w:iCs/>
          <w:rtl/>
        </w:rPr>
        <w:t>â</w:t>
      </w:r>
      <w:r w:rsidRPr="00455A86">
        <w:rPr>
          <w:rFonts w:asciiTheme="majorBidi" w:hAnsiTheme="majorBidi" w:cstheme="majorBidi"/>
          <w:i/>
          <w:iCs/>
        </w:rPr>
        <w:t>r Thauq al-Najah</w:t>
      </w:r>
      <w:r w:rsidRPr="00455A86">
        <w:rPr>
          <w:rFonts w:asciiTheme="majorBidi" w:hAnsiTheme="majorBidi" w:cstheme="majorBidi"/>
        </w:rPr>
        <w:t xml:space="preserve">, </w:t>
      </w:r>
      <w:r w:rsidRPr="00455A86">
        <w:rPr>
          <w:rFonts w:asciiTheme="majorBidi" w:hAnsiTheme="majorBidi" w:cstheme="majorBidi"/>
          <w:rtl/>
        </w:rPr>
        <w:t>1422</w:t>
      </w:r>
      <w:r w:rsidRPr="00455A86">
        <w:rPr>
          <w:rFonts w:asciiTheme="majorBidi" w:hAnsiTheme="majorBidi" w:cstheme="majorBidi"/>
        </w:rPr>
        <w:t>H</w:t>
      </w:r>
      <w:bookmarkEnd w:id="13"/>
      <w:r w:rsidRPr="00455A86">
        <w:rPr>
          <w:rFonts w:asciiTheme="majorBidi" w:hAnsiTheme="majorBidi" w:cstheme="majorBidi"/>
        </w:rPr>
        <w:t>, Juz. 13, hlm. 29.</w:t>
      </w:r>
    </w:p>
  </w:footnote>
  <w:footnote w:id="31">
    <w:p w14:paraId="384CA497" w14:textId="77777777" w:rsidR="00DD2E1C" w:rsidRPr="00455A86" w:rsidRDefault="00DD2E1C" w:rsidP="00C80FAA">
      <w:pPr>
        <w:spacing w:line="360" w:lineRule="auto"/>
        <w:rPr>
          <w:rFonts w:asciiTheme="majorBidi" w:hAnsiTheme="majorBidi" w:cstheme="majorBidi"/>
          <w:sz w:val="20"/>
          <w:szCs w:val="20"/>
          <w:shd w:val="clear" w:color="auto" w:fill="FFFFFF"/>
        </w:rPr>
      </w:pPr>
      <w:r w:rsidRPr="00F65B7C">
        <w:rPr>
          <w:rStyle w:val="FootnoteReference"/>
        </w:rPr>
        <w:footnoteRef/>
      </w:r>
      <w:bookmarkStart w:id="15" w:name="_Hlk526794758"/>
      <w:r w:rsidRPr="00455A86">
        <w:rPr>
          <w:rFonts w:asciiTheme="majorBidi" w:hAnsiTheme="majorBidi" w:cstheme="majorBidi"/>
          <w:sz w:val="20"/>
          <w:szCs w:val="20"/>
          <w:shd w:val="clear" w:color="auto" w:fill="FFFFFF"/>
        </w:rPr>
        <w:t>Lajnah Pentashihan Musaf Al-qur’an Badan Litbang dan Diklat Kementrian Agama RI Dengan Lembaga Ilmu Pengetahuan Indonesia (LIPI)</w:t>
      </w:r>
      <w:r w:rsidRPr="00455A86">
        <w:rPr>
          <w:rFonts w:asciiTheme="majorBidi" w:hAnsiTheme="majorBidi" w:cstheme="majorBidi"/>
          <w:sz w:val="20"/>
          <w:szCs w:val="20"/>
          <w:shd w:val="clear" w:color="auto" w:fill="FFFFFF"/>
          <w:lang w:val="en-US"/>
        </w:rPr>
        <w:t xml:space="preserve"> Muhammad </w:t>
      </w:r>
      <w:r w:rsidRPr="00455A86">
        <w:rPr>
          <w:rFonts w:asciiTheme="majorBidi" w:hAnsiTheme="majorBidi" w:cstheme="majorBidi"/>
          <w:sz w:val="20"/>
          <w:szCs w:val="20"/>
          <w:shd w:val="clear" w:color="auto" w:fill="FFFFFF"/>
          <w:lang w:val="en-US"/>
        </w:rPr>
        <w:t>Shohib (ketua) dan teman-teman</w:t>
      </w:r>
      <w:r w:rsidRPr="00455A86">
        <w:rPr>
          <w:rFonts w:asciiTheme="majorBidi" w:hAnsiTheme="majorBidi" w:cstheme="majorBidi"/>
          <w:sz w:val="20"/>
          <w:szCs w:val="20"/>
          <w:shd w:val="clear" w:color="auto" w:fill="FFFFFF"/>
        </w:rPr>
        <w:t>,</w:t>
      </w:r>
      <w:r w:rsidRPr="00455A86">
        <w:rPr>
          <w:rFonts w:asciiTheme="majorBidi" w:hAnsiTheme="majorBidi" w:cstheme="majorBidi"/>
          <w:sz w:val="20"/>
          <w:szCs w:val="20"/>
          <w:shd w:val="clear" w:color="auto" w:fill="FFFFFF"/>
          <w:lang w:val="en-US"/>
        </w:rPr>
        <w:t xml:space="preserve"> </w:t>
      </w:r>
      <w:r w:rsidRPr="00455A86">
        <w:rPr>
          <w:rFonts w:asciiTheme="majorBidi" w:hAnsiTheme="majorBidi" w:cstheme="majorBidi"/>
          <w:i/>
          <w:sz w:val="20"/>
          <w:szCs w:val="20"/>
          <w:shd w:val="clear" w:color="auto" w:fill="FFFFFF"/>
        </w:rPr>
        <w:t>Penciptaan Manusia dalam Perspektif Al-Qur’an dan Sains</w:t>
      </w:r>
      <w:r w:rsidRPr="00455A86">
        <w:rPr>
          <w:rFonts w:asciiTheme="majorBidi" w:hAnsiTheme="majorBidi" w:cstheme="majorBidi"/>
          <w:sz w:val="20"/>
          <w:szCs w:val="20"/>
          <w:shd w:val="clear" w:color="auto" w:fill="FFFFFF"/>
        </w:rPr>
        <w:t>, Lajnah Pentashihan Musaf Al-qur’an, Jakarta, cetakan pertama, september 2010, hal 2-4.</w:t>
      </w:r>
      <w:bookmarkEnd w:id="15"/>
    </w:p>
  </w:footnote>
  <w:footnote w:id="32">
    <w:p w14:paraId="6F5303AD"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 xml:space="preserve">Ibnu Taimiyah, </w:t>
      </w:r>
      <w:r w:rsidRPr="00455A86">
        <w:rPr>
          <w:rFonts w:asciiTheme="majorBidi" w:hAnsiTheme="majorBidi" w:cstheme="majorBidi"/>
          <w:i/>
          <w:iCs/>
        </w:rPr>
        <w:t>Majmu’ al-Fatawa</w:t>
      </w:r>
      <w:r w:rsidRPr="00455A86">
        <w:rPr>
          <w:rFonts w:asciiTheme="majorBidi" w:hAnsiTheme="majorBidi" w:cstheme="majorBidi"/>
        </w:rPr>
        <w:t>, Tahqiq: Anwar al-Baaz, Dâr al-Wafa’, 2005, Cetakan ke-3, juz. 28, hlm. 136.</w:t>
      </w:r>
    </w:p>
  </w:footnote>
  <w:footnote w:id="33">
    <w:p w14:paraId="2E43B2C8" w14:textId="6305A3DA"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 xml:space="preserve">Ibnu Qayyim al-Jauziyyah, </w:t>
      </w:r>
      <w:r w:rsidRPr="00455A86">
        <w:rPr>
          <w:rFonts w:asciiTheme="majorBidi" w:hAnsiTheme="majorBidi" w:cstheme="majorBidi"/>
          <w:i/>
          <w:iCs/>
        </w:rPr>
        <w:t xml:space="preserve">Miftâh Dâr al-Sa’adah wa mansyûr wilâyatu al-‘Ilmi wa al-Idârah, </w:t>
      </w:r>
      <w:r w:rsidRPr="00455A86">
        <w:rPr>
          <w:rFonts w:asciiTheme="majorBidi" w:hAnsiTheme="majorBidi" w:cstheme="majorBidi"/>
        </w:rPr>
        <w:t xml:space="preserve">Beirut: </w:t>
      </w:r>
      <w:r w:rsidRPr="00455A86">
        <w:rPr>
          <w:rFonts w:asciiTheme="majorBidi" w:hAnsiTheme="majorBidi" w:cstheme="majorBidi"/>
          <w:i/>
          <w:iCs/>
        </w:rPr>
        <w:t>Dâr al-Kutub al-Ilmiah</w:t>
      </w:r>
      <w:r w:rsidRPr="00455A86">
        <w:rPr>
          <w:rFonts w:asciiTheme="majorBidi" w:hAnsiTheme="majorBidi" w:cstheme="majorBidi"/>
        </w:rPr>
        <w:t>, juz. 1, hlm. 82. Tanpa tahun.</w:t>
      </w:r>
    </w:p>
  </w:footnote>
  <w:footnote w:id="34">
    <w:p w14:paraId="5B13783D"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Panduan Lengkap Menuntut Ilmu, hlm. 20.</w:t>
      </w:r>
    </w:p>
  </w:footnote>
  <w:footnote w:id="35">
    <w:p w14:paraId="14F890FB" w14:textId="77777777" w:rsidR="00DD2E1C" w:rsidRPr="00455A86" w:rsidRDefault="00DD2E1C" w:rsidP="00C80FAA">
      <w:pPr>
        <w:pStyle w:val="FootnoteText"/>
        <w:rPr>
          <w:rFonts w:asciiTheme="majorBidi" w:hAnsiTheme="majorBidi" w:cstheme="majorBidi"/>
        </w:rPr>
      </w:pPr>
      <w:r w:rsidRPr="00F65B7C">
        <w:rPr>
          <w:rStyle w:val="FootnoteReference"/>
        </w:rPr>
        <w:footnoteRef/>
      </w:r>
      <w:bookmarkStart w:id="16" w:name="_Hlk526795050"/>
      <w:r w:rsidRPr="00455A86">
        <w:rPr>
          <w:rFonts w:asciiTheme="majorBidi" w:hAnsiTheme="majorBidi" w:cstheme="majorBidi"/>
        </w:rPr>
        <w:t xml:space="preserve">Ahmad Ibn Abd al-Razzâq al-Duwaisy, </w:t>
      </w:r>
      <w:r w:rsidRPr="00455A86">
        <w:rPr>
          <w:rFonts w:asciiTheme="majorBidi" w:hAnsiTheme="majorBidi" w:cstheme="majorBidi"/>
          <w:i/>
          <w:iCs/>
        </w:rPr>
        <w:t>Fatâwa al-Lajnah al-Dâimah, Riâsah al-‘Aamah, lî al-Buhust wa al-Ifta</w:t>
      </w:r>
      <w:r w:rsidRPr="00455A86">
        <w:rPr>
          <w:rFonts w:asciiTheme="majorBidi" w:hAnsiTheme="majorBidi" w:cstheme="majorBidi"/>
        </w:rPr>
        <w:t xml:space="preserve">, </w:t>
      </w:r>
      <w:bookmarkEnd w:id="16"/>
      <w:r w:rsidRPr="00455A86">
        <w:rPr>
          <w:rFonts w:asciiTheme="majorBidi" w:hAnsiTheme="majorBidi" w:cstheme="majorBidi"/>
        </w:rPr>
        <w:t xml:space="preserve">Riyadh: </w:t>
      </w:r>
      <w:r w:rsidRPr="00455A86">
        <w:rPr>
          <w:rFonts w:asciiTheme="majorBidi" w:hAnsiTheme="majorBidi" w:cstheme="majorBidi"/>
          <w:i/>
          <w:iCs/>
        </w:rPr>
        <w:t>Riâsah Idâratu al-Buhûts al-Ilmiyyah wa al-Iftâ’</w:t>
      </w:r>
      <w:r w:rsidRPr="00455A86">
        <w:rPr>
          <w:rFonts w:asciiTheme="majorBidi" w:hAnsiTheme="majorBidi" w:cstheme="majorBidi"/>
        </w:rPr>
        <w:t>, Bab</w:t>
      </w:r>
      <w:r w:rsidRPr="00455A86">
        <w:rPr>
          <w:rFonts w:asciiTheme="majorBidi" w:hAnsiTheme="majorBidi" w:cstheme="majorBidi"/>
          <w:i/>
          <w:iCs/>
        </w:rPr>
        <w:t xml:space="preserve"> Thariqotu Ta’allumi al-‘Ilmi</w:t>
      </w:r>
      <w:r w:rsidRPr="00455A86">
        <w:rPr>
          <w:rFonts w:asciiTheme="majorBidi" w:hAnsiTheme="majorBidi" w:cstheme="majorBidi"/>
        </w:rPr>
        <w:t>, juz. 12, hlm. 91. Tanpa tahun.</w:t>
      </w:r>
    </w:p>
  </w:footnote>
  <w:footnote w:id="36">
    <w:p w14:paraId="1EDEB857"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Panduan Lengkap Menuntut Ilmu, hlm. 141.</w:t>
      </w:r>
    </w:p>
  </w:footnote>
  <w:footnote w:id="37">
    <w:p w14:paraId="61529C33"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i/>
          <w:iCs/>
        </w:rPr>
        <w:t>Panduan Lengkap Menuntut Ilmu</w:t>
      </w:r>
      <w:r w:rsidRPr="00455A86">
        <w:rPr>
          <w:rFonts w:asciiTheme="majorBidi" w:hAnsiTheme="majorBidi" w:cstheme="majorBidi"/>
        </w:rPr>
        <w:t>, hlm. 213.</w:t>
      </w:r>
    </w:p>
  </w:footnote>
  <w:footnote w:id="38">
    <w:p w14:paraId="393F2C04" w14:textId="77777777" w:rsidR="00DD2E1C" w:rsidRPr="00455A86" w:rsidRDefault="00DD2E1C" w:rsidP="00C80FAA">
      <w:pPr>
        <w:rPr>
          <w:rFonts w:asciiTheme="majorBidi" w:hAnsiTheme="majorBidi" w:cstheme="majorBidi"/>
          <w:sz w:val="20"/>
          <w:szCs w:val="20"/>
        </w:rPr>
      </w:pPr>
      <w:r w:rsidRPr="00F65B7C">
        <w:rPr>
          <w:rStyle w:val="FootnoteReference"/>
        </w:rPr>
        <w:footnoteRef/>
      </w:r>
      <w:bookmarkStart w:id="17" w:name="_Hlk526795137"/>
      <w:bookmarkStart w:id="18" w:name="_Hlk526795230"/>
      <w:r w:rsidRPr="00455A86">
        <w:rPr>
          <w:rFonts w:asciiTheme="majorBidi" w:hAnsiTheme="majorBidi" w:cstheme="majorBidi"/>
          <w:sz w:val="20"/>
          <w:szCs w:val="20"/>
        </w:rPr>
        <w:t xml:space="preserve">Isma’il R. Al-Faruqi, </w:t>
      </w:r>
      <w:r w:rsidRPr="00455A86">
        <w:rPr>
          <w:rFonts w:asciiTheme="majorBidi" w:hAnsiTheme="majorBidi" w:cstheme="majorBidi"/>
          <w:i/>
          <w:iCs/>
          <w:sz w:val="20"/>
          <w:szCs w:val="20"/>
        </w:rPr>
        <w:t>Atlas Budaya Islam</w:t>
      </w:r>
      <w:bookmarkEnd w:id="17"/>
      <w:r w:rsidRPr="00455A86">
        <w:rPr>
          <w:rFonts w:asciiTheme="majorBidi" w:hAnsiTheme="majorBidi" w:cstheme="majorBidi"/>
          <w:sz w:val="20"/>
          <w:szCs w:val="20"/>
        </w:rPr>
        <w:t>, Bandung: Mizan, 2003, Hal 262.</w:t>
      </w:r>
    </w:p>
    <w:bookmarkEnd w:id="18"/>
  </w:footnote>
  <w:footnote w:id="39">
    <w:p w14:paraId="478866FA"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 xml:space="preserve">Abu al-Qosim al-Thabrani, </w:t>
      </w:r>
      <w:r w:rsidRPr="00455A86">
        <w:rPr>
          <w:rFonts w:asciiTheme="majorBidi" w:hAnsiTheme="majorBidi" w:cstheme="majorBidi"/>
          <w:i/>
          <w:iCs/>
        </w:rPr>
        <w:t xml:space="preserve">al-Mu’jam al-Shaghir, </w:t>
      </w:r>
      <w:r w:rsidRPr="00455A86">
        <w:rPr>
          <w:rFonts w:asciiTheme="majorBidi" w:hAnsiTheme="majorBidi" w:cstheme="majorBidi"/>
        </w:rPr>
        <w:t>Beirut: al-Maktab al-Islamiy, 1985, hlm. 36.</w:t>
      </w:r>
    </w:p>
  </w:footnote>
  <w:footnote w:id="40">
    <w:p w14:paraId="56E35046" w14:textId="77777777" w:rsidR="00DD2E1C" w:rsidRPr="00455A86" w:rsidRDefault="00DD2E1C" w:rsidP="00C80FAA">
      <w:pPr>
        <w:pStyle w:val="FootnoteText"/>
        <w:rPr>
          <w:rFonts w:asciiTheme="majorBidi" w:hAnsiTheme="majorBidi" w:cstheme="majorBidi"/>
        </w:rPr>
      </w:pPr>
      <w:r w:rsidRPr="00F65B7C">
        <w:rPr>
          <w:rStyle w:val="FootnoteReference"/>
        </w:rPr>
        <w:footnoteRef/>
      </w:r>
      <w:bookmarkStart w:id="19" w:name="_Hlk529892614"/>
      <w:r w:rsidRPr="00455A86">
        <w:rPr>
          <w:rFonts w:asciiTheme="majorBidi" w:hAnsiTheme="majorBidi" w:cstheme="majorBidi"/>
        </w:rPr>
        <w:t xml:space="preserve">Adian Husaini (Editor), </w:t>
      </w:r>
      <w:r w:rsidRPr="00455A86">
        <w:rPr>
          <w:rFonts w:asciiTheme="majorBidi" w:hAnsiTheme="majorBidi" w:cstheme="majorBidi"/>
          <w:i/>
          <w:iCs/>
        </w:rPr>
        <w:t xml:space="preserve">Filsafat Ilmu Perspektif Barat dan Islam, </w:t>
      </w:r>
      <w:r w:rsidRPr="00455A86">
        <w:rPr>
          <w:rFonts w:asciiTheme="majorBidi" w:hAnsiTheme="majorBidi" w:cstheme="majorBidi"/>
        </w:rPr>
        <w:t>Depok: Gema Insani, 2013</w:t>
      </w:r>
      <w:bookmarkEnd w:id="19"/>
      <w:r w:rsidRPr="00455A86">
        <w:rPr>
          <w:rFonts w:asciiTheme="majorBidi" w:hAnsiTheme="majorBidi" w:cstheme="majorBidi"/>
        </w:rPr>
        <w:t xml:space="preserve"> hlm. 29.</w:t>
      </w:r>
    </w:p>
  </w:footnote>
  <w:footnote w:id="41">
    <w:p w14:paraId="698B63E5"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 xml:space="preserve">Didin Hafidhuddin, </w:t>
      </w:r>
      <w:r w:rsidRPr="00455A86">
        <w:rPr>
          <w:rFonts w:asciiTheme="majorBidi" w:hAnsiTheme="majorBidi" w:cstheme="majorBidi"/>
          <w:i/>
          <w:iCs/>
        </w:rPr>
        <w:t>Islam Aplikatif</w:t>
      </w:r>
      <w:r w:rsidRPr="00455A86">
        <w:rPr>
          <w:rFonts w:asciiTheme="majorBidi" w:hAnsiTheme="majorBidi" w:cstheme="majorBidi"/>
        </w:rPr>
        <w:t>, Jakarta: Gema Insani, 2004, cetakan ke-2, hlm. 22.</w:t>
      </w:r>
    </w:p>
  </w:footnote>
  <w:footnote w:id="42">
    <w:p w14:paraId="2384398F" w14:textId="77777777" w:rsidR="00DD2E1C" w:rsidRPr="00455A86" w:rsidRDefault="00DD2E1C" w:rsidP="00C80FAA">
      <w:pPr>
        <w:pStyle w:val="FootnoteText"/>
        <w:rPr>
          <w:rFonts w:asciiTheme="majorBidi" w:hAnsiTheme="majorBidi" w:cstheme="majorBidi"/>
          <w:i/>
          <w:iCs/>
        </w:rPr>
      </w:pPr>
      <w:r w:rsidRPr="00F65B7C">
        <w:rPr>
          <w:rStyle w:val="FootnoteReference"/>
        </w:rPr>
        <w:footnoteRef/>
      </w:r>
      <w:r w:rsidRPr="00455A86">
        <w:rPr>
          <w:rStyle w:val="Emphasis"/>
          <w:rFonts w:asciiTheme="majorBidi" w:hAnsiTheme="majorBidi" w:cstheme="majorBidi"/>
          <w:bdr w:val="none" w:sz="0" w:space="0" w:color="auto" w:frame="1"/>
        </w:rPr>
        <w:t>Majmu’ al-Fatawa, juz. 16, hlm. 567.</w:t>
      </w:r>
    </w:p>
  </w:footnote>
  <w:footnote w:id="43">
    <w:p w14:paraId="22A0F5F9"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HR. Abu Dawud No. 1548, al-Nasa’i No. 5536, Ibnu Majjah No. 3837.</w:t>
      </w:r>
    </w:p>
  </w:footnote>
  <w:footnote w:id="44">
    <w:p w14:paraId="14090ED4" w14:textId="77777777" w:rsidR="00DD2E1C" w:rsidRPr="00455A86" w:rsidRDefault="00DD2E1C" w:rsidP="00C80FAA">
      <w:pPr>
        <w:pStyle w:val="FootnoteText"/>
        <w:rPr>
          <w:rFonts w:asciiTheme="majorBidi" w:hAnsiTheme="majorBidi" w:cstheme="majorBidi"/>
        </w:rPr>
      </w:pPr>
      <w:r w:rsidRPr="00F65B7C">
        <w:rPr>
          <w:rStyle w:val="FootnoteReference"/>
        </w:rPr>
        <w:footnoteRef/>
      </w:r>
      <w:r w:rsidRPr="00455A86">
        <w:rPr>
          <w:rFonts w:asciiTheme="majorBidi" w:hAnsiTheme="majorBidi" w:cstheme="majorBidi"/>
        </w:rPr>
        <w:t>Lihat tabel perkembangan makna tsaqôfah, penulis mengumpulkan makna-makna kata tsaqofah yang relevan dengan pengertian tsaqôfah setelah abad ke-19 dimana tsaqôfah menjadi salah satu pembahasan dalam ilmu sosial.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E90"/>
    <w:multiLevelType w:val="multilevel"/>
    <w:tmpl w:val="9CFA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96A93"/>
    <w:multiLevelType w:val="multilevel"/>
    <w:tmpl w:val="AFAE1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87AD5"/>
    <w:multiLevelType w:val="hybridMultilevel"/>
    <w:tmpl w:val="1F5C4D02"/>
    <w:lvl w:ilvl="0" w:tplc="04210019">
      <w:start w:val="1"/>
      <w:numFmt w:val="lowerLetter"/>
      <w:lvlText w:val="%1."/>
      <w:lvlJc w:val="left"/>
      <w:pPr>
        <w:ind w:left="2771" w:hanging="360"/>
      </w:pPr>
      <w:rPr>
        <w:rFonts w:hint="default"/>
      </w:rPr>
    </w:lvl>
    <w:lvl w:ilvl="1" w:tplc="04210019" w:tentative="1">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3" w15:restartNumberingAfterBreak="0">
    <w:nsid w:val="1315518A"/>
    <w:multiLevelType w:val="hybridMultilevel"/>
    <w:tmpl w:val="E81C0B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280CBF"/>
    <w:multiLevelType w:val="hybridMultilevel"/>
    <w:tmpl w:val="F9FCC2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39F1D31"/>
    <w:multiLevelType w:val="hybridMultilevel"/>
    <w:tmpl w:val="E208E174"/>
    <w:lvl w:ilvl="0" w:tplc="AD08A9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B6A0E55"/>
    <w:multiLevelType w:val="hybridMultilevel"/>
    <w:tmpl w:val="07DE17BA"/>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437B43"/>
    <w:multiLevelType w:val="hybridMultilevel"/>
    <w:tmpl w:val="0624F9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E1020E1"/>
    <w:multiLevelType w:val="hybridMultilevel"/>
    <w:tmpl w:val="35C88F8C"/>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EBA241D"/>
    <w:multiLevelType w:val="hybridMultilevel"/>
    <w:tmpl w:val="6E8A46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6B1603"/>
    <w:multiLevelType w:val="hybridMultilevel"/>
    <w:tmpl w:val="E12861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4552A24"/>
    <w:multiLevelType w:val="hybridMultilevel"/>
    <w:tmpl w:val="144C2D20"/>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7A41664"/>
    <w:multiLevelType w:val="hybridMultilevel"/>
    <w:tmpl w:val="96C8E778"/>
    <w:lvl w:ilvl="0" w:tplc="BCFCB4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7E60995"/>
    <w:multiLevelType w:val="hybridMultilevel"/>
    <w:tmpl w:val="89A860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82E44CF"/>
    <w:multiLevelType w:val="hybridMultilevel"/>
    <w:tmpl w:val="26A26C8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5A2B21"/>
    <w:multiLevelType w:val="multilevel"/>
    <w:tmpl w:val="CE46DC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F01AF4"/>
    <w:multiLevelType w:val="hybridMultilevel"/>
    <w:tmpl w:val="96F4AA90"/>
    <w:lvl w:ilvl="0" w:tplc="E2322A3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A6E399B"/>
    <w:multiLevelType w:val="hybridMultilevel"/>
    <w:tmpl w:val="3A5669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0165DF2"/>
    <w:multiLevelType w:val="hybridMultilevel"/>
    <w:tmpl w:val="72C8F08C"/>
    <w:lvl w:ilvl="0" w:tplc="0442A7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78F0588B"/>
    <w:multiLevelType w:val="hybridMultilevel"/>
    <w:tmpl w:val="F9FCC2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C8A7E60"/>
    <w:multiLevelType w:val="hybridMultilevel"/>
    <w:tmpl w:val="8B7C8CF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7"/>
  </w:num>
  <w:num w:numId="5">
    <w:abstractNumId w:val="18"/>
  </w:num>
  <w:num w:numId="6">
    <w:abstractNumId w:val="4"/>
  </w:num>
  <w:num w:numId="7">
    <w:abstractNumId w:val="19"/>
  </w:num>
  <w:num w:numId="8">
    <w:abstractNumId w:val="13"/>
  </w:num>
  <w:num w:numId="9">
    <w:abstractNumId w:val="7"/>
  </w:num>
  <w:num w:numId="10">
    <w:abstractNumId w:val="2"/>
  </w:num>
  <w:num w:numId="11">
    <w:abstractNumId w:val="10"/>
  </w:num>
  <w:num w:numId="12">
    <w:abstractNumId w:val="5"/>
  </w:num>
  <w:num w:numId="13">
    <w:abstractNumId w:val="20"/>
  </w:num>
  <w:num w:numId="14">
    <w:abstractNumId w:val="14"/>
  </w:num>
  <w:num w:numId="15">
    <w:abstractNumId w:val="8"/>
  </w:num>
  <w:num w:numId="16">
    <w:abstractNumId w:val="11"/>
  </w:num>
  <w:num w:numId="17">
    <w:abstractNumId w:val="6"/>
  </w:num>
  <w:num w:numId="18">
    <w:abstractNumId w:val="1"/>
  </w:num>
  <w:num w:numId="19">
    <w:abstractNumId w:val="0"/>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35A5C"/>
    <w:rsid w:val="00055AD7"/>
    <w:rsid w:val="00111BF9"/>
    <w:rsid w:val="00122920"/>
    <w:rsid w:val="00122B9F"/>
    <w:rsid w:val="00162ACE"/>
    <w:rsid w:val="00175E62"/>
    <w:rsid w:val="0017633B"/>
    <w:rsid w:val="00177E02"/>
    <w:rsid w:val="001E598A"/>
    <w:rsid w:val="00264DB0"/>
    <w:rsid w:val="0026732B"/>
    <w:rsid w:val="002A358D"/>
    <w:rsid w:val="002C5245"/>
    <w:rsid w:val="002F7C2E"/>
    <w:rsid w:val="0030198D"/>
    <w:rsid w:val="0031062D"/>
    <w:rsid w:val="003173F8"/>
    <w:rsid w:val="00323DDB"/>
    <w:rsid w:val="00350FA7"/>
    <w:rsid w:val="00377807"/>
    <w:rsid w:val="00385B19"/>
    <w:rsid w:val="00390B43"/>
    <w:rsid w:val="00397BA1"/>
    <w:rsid w:val="003B42C6"/>
    <w:rsid w:val="003B5E5C"/>
    <w:rsid w:val="003E742A"/>
    <w:rsid w:val="003F0D98"/>
    <w:rsid w:val="003F7150"/>
    <w:rsid w:val="00432492"/>
    <w:rsid w:val="00474303"/>
    <w:rsid w:val="004825E2"/>
    <w:rsid w:val="00486890"/>
    <w:rsid w:val="004966B6"/>
    <w:rsid w:val="004A7175"/>
    <w:rsid w:val="004B7DFB"/>
    <w:rsid w:val="004D2028"/>
    <w:rsid w:val="004F1E9F"/>
    <w:rsid w:val="00592B49"/>
    <w:rsid w:val="005B6118"/>
    <w:rsid w:val="005D2B96"/>
    <w:rsid w:val="005F2468"/>
    <w:rsid w:val="006255E2"/>
    <w:rsid w:val="00630100"/>
    <w:rsid w:val="006423F9"/>
    <w:rsid w:val="006479FA"/>
    <w:rsid w:val="00650212"/>
    <w:rsid w:val="006506BB"/>
    <w:rsid w:val="0065432C"/>
    <w:rsid w:val="0065610A"/>
    <w:rsid w:val="00664F63"/>
    <w:rsid w:val="0067213A"/>
    <w:rsid w:val="006D078C"/>
    <w:rsid w:val="006D44C7"/>
    <w:rsid w:val="0070459D"/>
    <w:rsid w:val="00712D6C"/>
    <w:rsid w:val="00757726"/>
    <w:rsid w:val="00762B28"/>
    <w:rsid w:val="0079047C"/>
    <w:rsid w:val="007D6C12"/>
    <w:rsid w:val="007E0725"/>
    <w:rsid w:val="00837F84"/>
    <w:rsid w:val="008846D4"/>
    <w:rsid w:val="0088496E"/>
    <w:rsid w:val="00897207"/>
    <w:rsid w:val="008A2D4A"/>
    <w:rsid w:val="008C140C"/>
    <w:rsid w:val="008C62ED"/>
    <w:rsid w:val="008F3807"/>
    <w:rsid w:val="009445C7"/>
    <w:rsid w:val="009535BA"/>
    <w:rsid w:val="00965C0F"/>
    <w:rsid w:val="00973CF1"/>
    <w:rsid w:val="009955AF"/>
    <w:rsid w:val="009E2433"/>
    <w:rsid w:val="00A03671"/>
    <w:rsid w:val="00A80652"/>
    <w:rsid w:val="00A959FA"/>
    <w:rsid w:val="00AA579F"/>
    <w:rsid w:val="00AA6852"/>
    <w:rsid w:val="00AE4DBA"/>
    <w:rsid w:val="00B746F1"/>
    <w:rsid w:val="00B840DB"/>
    <w:rsid w:val="00B9012A"/>
    <w:rsid w:val="00BA145A"/>
    <w:rsid w:val="00BD2156"/>
    <w:rsid w:val="00BD6F92"/>
    <w:rsid w:val="00C04E3E"/>
    <w:rsid w:val="00C072E2"/>
    <w:rsid w:val="00C25ED3"/>
    <w:rsid w:val="00C26AB3"/>
    <w:rsid w:val="00C4746D"/>
    <w:rsid w:val="00C55E3A"/>
    <w:rsid w:val="00C61F0E"/>
    <w:rsid w:val="00C80FAA"/>
    <w:rsid w:val="00CA2CAE"/>
    <w:rsid w:val="00CA6026"/>
    <w:rsid w:val="00CE4F8C"/>
    <w:rsid w:val="00CF22B2"/>
    <w:rsid w:val="00D05C8D"/>
    <w:rsid w:val="00D074DA"/>
    <w:rsid w:val="00D366EC"/>
    <w:rsid w:val="00D51D3D"/>
    <w:rsid w:val="00D8003F"/>
    <w:rsid w:val="00D80316"/>
    <w:rsid w:val="00DC3A72"/>
    <w:rsid w:val="00DD2E1C"/>
    <w:rsid w:val="00DF1C4E"/>
    <w:rsid w:val="00DF238B"/>
    <w:rsid w:val="00DF380F"/>
    <w:rsid w:val="00E018AE"/>
    <w:rsid w:val="00E03DC7"/>
    <w:rsid w:val="00E43743"/>
    <w:rsid w:val="00EA3AA9"/>
    <w:rsid w:val="00EC3017"/>
    <w:rsid w:val="00EC440C"/>
    <w:rsid w:val="00EF7391"/>
    <w:rsid w:val="00F14C85"/>
    <w:rsid w:val="00F15135"/>
    <w:rsid w:val="00F30B3F"/>
    <w:rsid w:val="00F30E89"/>
    <w:rsid w:val="00F55543"/>
    <w:rsid w:val="00FA4875"/>
    <w:rsid w:val="00FF3D2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866D"/>
  <w15:chartTrackingRefBased/>
  <w15:docId w15:val="{A6040689-7254-44D4-BDBF-19799642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paragraph" w:styleId="Heading1">
    <w:name w:val="heading 1"/>
    <w:basedOn w:val="Normal"/>
    <w:next w:val="Normal"/>
    <w:link w:val="Heading1Char"/>
    <w:uiPriority w:val="9"/>
    <w:qFormat/>
    <w:rsid w:val="00C80FA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80FA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80FA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80FAA"/>
    <w:pPr>
      <w:keepNext/>
      <w:keepLines/>
      <w:spacing w:before="40" w:after="0" w:line="264" w:lineRule="auto"/>
      <w:outlineLvl w:val="3"/>
    </w:pPr>
    <w:rPr>
      <w:rFonts w:asciiTheme="majorHAnsi" w:eastAsiaTheme="majorEastAsia" w:hAnsiTheme="majorHAnsi" w:cstheme="majorBidi"/>
      <w:sz w:val="36"/>
      <w:szCs w:val="36"/>
    </w:rPr>
  </w:style>
  <w:style w:type="paragraph" w:styleId="Heading5">
    <w:name w:val="heading 5"/>
    <w:basedOn w:val="Normal"/>
    <w:next w:val="Normal"/>
    <w:link w:val="Heading5Char"/>
    <w:uiPriority w:val="9"/>
    <w:semiHidden/>
    <w:unhideWhenUsed/>
    <w:qFormat/>
    <w:rsid w:val="00C80FAA"/>
    <w:pPr>
      <w:keepNext/>
      <w:keepLines/>
      <w:spacing w:before="40" w:after="0" w:line="264" w:lineRule="auto"/>
      <w:outlineLvl w:val="4"/>
    </w:pPr>
    <w:rPr>
      <w:rFonts w:asciiTheme="majorHAnsi" w:eastAsiaTheme="majorEastAsia" w:hAnsiTheme="majorHAnsi" w:cstheme="majorBidi"/>
      <w:color w:val="44546A" w:themeColor="text2"/>
      <w:sz w:val="36"/>
      <w:szCs w:val="36"/>
    </w:rPr>
  </w:style>
  <w:style w:type="paragraph" w:styleId="Heading6">
    <w:name w:val="heading 6"/>
    <w:basedOn w:val="Normal"/>
    <w:next w:val="Normal"/>
    <w:link w:val="Heading6Char"/>
    <w:uiPriority w:val="9"/>
    <w:semiHidden/>
    <w:unhideWhenUsed/>
    <w:qFormat/>
    <w:rsid w:val="00C80FAA"/>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80FAA"/>
    <w:pPr>
      <w:keepNext/>
      <w:keepLines/>
      <w:spacing w:before="40" w:after="0" w:line="264" w:lineRule="auto"/>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80FAA"/>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C80FAA"/>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customStyle="1" w:styleId="Heading1Char">
    <w:name w:val="Heading 1 Char"/>
    <w:basedOn w:val="DefaultParagraphFont"/>
    <w:link w:val="Heading1"/>
    <w:uiPriority w:val="9"/>
    <w:rsid w:val="00C80F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80FA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80FA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80FAA"/>
    <w:rPr>
      <w:rFonts w:asciiTheme="majorHAnsi" w:eastAsiaTheme="majorEastAsia" w:hAnsiTheme="majorHAnsi" w:cstheme="majorBidi"/>
      <w:sz w:val="36"/>
      <w:szCs w:val="36"/>
    </w:rPr>
  </w:style>
  <w:style w:type="character" w:customStyle="1" w:styleId="Heading5Char">
    <w:name w:val="Heading 5 Char"/>
    <w:basedOn w:val="DefaultParagraphFont"/>
    <w:link w:val="Heading5"/>
    <w:uiPriority w:val="9"/>
    <w:semiHidden/>
    <w:rsid w:val="00C80FAA"/>
    <w:rPr>
      <w:rFonts w:asciiTheme="majorHAnsi" w:eastAsiaTheme="majorEastAsia" w:hAnsiTheme="majorHAnsi" w:cstheme="majorBidi"/>
      <w:color w:val="44546A" w:themeColor="text2"/>
      <w:sz w:val="36"/>
      <w:szCs w:val="36"/>
    </w:rPr>
  </w:style>
  <w:style w:type="character" w:customStyle="1" w:styleId="Heading6Char">
    <w:name w:val="Heading 6 Char"/>
    <w:basedOn w:val="DefaultParagraphFont"/>
    <w:link w:val="Heading6"/>
    <w:uiPriority w:val="9"/>
    <w:semiHidden/>
    <w:rsid w:val="00C80FA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80FA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80FAA"/>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C80FAA"/>
    <w:rPr>
      <w:rFonts w:asciiTheme="majorHAnsi" w:eastAsiaTheme="majorEastAsia" w:hAnsiTheme="majorHAnsi" w:cstheme="majorBidi"/>
      <w:b/>
      <w:bCs/>
      <w:i/>
      <w:iCs/>
      <w:color w:val="44546A" w:themeColor="text2"/>
      <w:sz w:val="20"/>
      <w:szCs w:val="20"/>
    </w:rPr>
  </w:style>
  <w:style w:type="character" w:styleId="Hyperlink">
    <w:name w:val="Hyperlink"/>
    <w:basedOn w:val="DefaultParagraphFont"/>
    <w:uiPriority w:val="99"/>
    <w:unhideWhenUsed/>
    <w:rsid w:val="00C80FAA"/>
    <w:rPr>
      <w:color w:val="0000FF"/>
      <w:u w:val="single"/>
    </w:rPr>
  </w:style>
  <w:style w:type="character" w:customStyle="1" w:styleId="reference-text">
    <w:name w:val="reference-text"/>
    <w:basedOn w:val="DefaultParagraphFont"/>
    <w:rsid w:val="00C80FAA"/>
  </w:style>
  <w:style w:type="paragraph" w:styleId="ListParagraph">
    <w:name w:val="List Paragraph"/>
    <w:basedOn w:val="Normal"/>
    <w:uiPriority w:val="34"/>
    <w:qFormat/>
    <w:rsid w:val="00C80FAA"/>
    <w:pPr>
      <w:spacing w:after="120" w:line="264" w:lineRule="auto"/>
      <w:ind w:left="720"/>
      <w:contextualSpacing/>
    </w:pPr>
    <w:rPr>
      <w:rFonts w:ascii="Adobe Arabic" w:eastAsiaTheme="minorEastAsia" w:hAnsi="Adobe Arabic" w:cs="GeezaPro"/>
      <w:sz w:val="20"/>
      <w:szCs w:val="20"/>
    </w:rPr>
  </w:style>
  <w:style w:type="paragraph" w:styleId="NormalWeb">
    <w:name w:val="Normal (Web)"/>
    <w:basedOn w:val="Normal"/>
    <w:uiPriority w:val="99"/>
    <w:unhideWhenUsed/>
    <w:rsid w:val="00C80F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80FAA"/>
    <w:pPr>
      <w:spacing w:after="0" w:line="240" w:lineRule="auto"/>
    </w:pPr>
    <w:rPr>
      <w:rFonts w:ascii="Adobe Arabic" w:eastAsiaTheme="minorEastAsia" w:hAnsi="Adobe Arabic" w:cs="GeezaPro"/>
      <w:sz w:val="20"/>
      <w:szCs w:val="20"/>
    </w:rPr>
  </w:style>
  <w:style w:type="character" w:customStyle="1" w:styleId="FootnoteTextChar">
    <w:name w:val="Footnote Text Char"/>
    <w:basedOn w:val="DefaultParagraphFont"/>
    <w:link w:val="FootnoteText"/>
    <w:uiPriority w:val="99"/>
    <w:rsid w:val="00C80FAA"/>
    <w:rPr>
      <w:rFonts w:ascii="Adobe Arabic" w:eastAsiaTheme="minorEastAsia" w:hAnsi="Adobe Arabic" w:cs="GeezaPro"/>
      <w:sz w:val="20"/>
      <w:szCs w:val="20"/>
    </w:rPr>
  </w:style>
  <w:style w:type="character" w:styleId="FootnoteReference">
    <w:name w:val="footnote reference"/>
    <w:basedOn w:val="DefaultParagraphFont"/>
    <w:uiPriority w:val="99"/>
    <w:semiHidden/>
    <w:unhideWhenUsed/>
    <w:rsid w:val="00C80FAA"/>
    <w:rPr>
      <w:vertAlign w:val="superscript"/>
    </w:rPr>
  </w:style>
  <w:style w:type="character" w:customStyle="1" w:styleId="grame">
    <w:name w:val="grame"/>
    <w:basedOn w:val="DefaultParagraphFont"/>
    <w:rsid w:val="00C80FAA"/>
  </w:style>
  <w:style w:type="character" w:customStyle="1" w:styleId="spelle">
    <w:name w:val="spelle"/>
    <w:basedOn w:val="DefaultParagraphFont"/>
    <w:rsid w:val="00C80FAA"/>
  </w:style>
  <w:style w:type="character" w:styleId="Emphasis">
    <w:name w:val="Emphasis"/>
    <w:basedOn w:val="DefaultParagraphFont"/>
    <w:uiPriority w:val="20"/>
    <w:qFormat/>
    <w:rsid w:val="00C80FAA"/>
    <w:rPr>
      <w:i/>
      <w:iCs/>
    </w:rPr>
  </w:style>
  <w:style w:type="table" w:styleId="TableGrid">
    <w:name w:val="Table Grid"/>
    <w:basedOn w:val="TableNormal"/>
    <w:uiPriority w:val="39"/>
    <w:rsid w:val="00C80FAA"/>
    <w:pPr>
      <w:spacing w:after="0" w:line="240" w:lineRule="auto"/>
    </w:pPr>
    <w:rPr>
      <w:rFonts w:ascii="Adobe Arabic" w:eastAsiaTheme="minorEastAsia" w:hAnsi="Adobe Arabic" w:cs="GeezaPr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0FAA"/>
    <w:pPr>
      <w:spacing w:after="0" w:line="240" w:lineRule="auto"/>
    </w:pPr>
    <w:rPr>
      <w:rFonts w:ascii="Adobe Arabic" w:eastAsiaTheme="minorEastAsia" w:hAnsi="Adobe Arabic" w:cs="GeezaPro"/>
      <w:sz w:val="20"/>
      <w:szCs w:val="20"/>
    </w:rPr>
  </w:style>
  <w:style w:type="character" w:styleId="Strong">
    <w:name w:val="Strong"/>
    <w:basedOn w:val="DefaultParagraphFont"/>
    <w:uiPriority w:val="22"/>
    <w:qFormat/>
    <w:rsid w:val="00C80FAA"/>
    <w:rPr>
      <w:b/>
      <w:bCs/>
    </w:rPr>
  </w:style>
  <w:style w:type="paragraph" w:customStyle="1" w:styleId="arab">
    <w:name w:val="arab"/>
    <w:basedOn w:val="Normal"/>
    <w:rsid w:val="00C80FA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itle">
    <w:name w:val="Title"/>
    <w:basedOn w:val="Normal"/>
    <w:next w:val="Normal"/>
    <w:link w:val="TitleChar"/>
    <w:uiPriority w:val="10"/>
    <w:qFormat/>
    <w:rsid w:val="00C80FA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80FA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80FAA"/>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80FAA"/>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80FAA"/>
    <w:pPr>
      <w:spacing w:before="160" w:after="120" w:line="264" w:lineRule="auto"/>
      <w:ind w:left="720" w:right="720"/>
    </w:pPr>
    <w:rPr>
      <w:rFonts w:ascii="Adobe Arabic" w:eastAsiaTheme="minorEastAsia" w:hAnsi="Adobe Arabic" w:cs="GeezaPro"/>
      <w:i/>
      <w:iCs/>
      <w:color w:val="404040" w:themeColor="text1" w:themeTint="BF"/>
      <w:sz w:val="20"/>
      <w:szCs w:val="20"/>
    </w:rPr>
  </w:style>
  <w:style w:type="character" w:customStyle="1" w:styleId="QuoteChar">
    <w:name w:val="Quote Char"/>
    <w:basedOn w:val="DefaultParagraphFont"/>
    <w:link w:val="Quote"/>
    <w:uiPriority w:val="29"/>
    <w:rsid w:val="00C80FAA"/>
    <w:rPr>
      <w:rFonts w:ascii="Adobe Arabic" w:eastAsiaTheme="minorEastAsia" w:hAnsi="Adobe Arabic" w:cs="GeezaPro"/>
      <w:i/>
      <w:iCs/>
      <w:color w:val="404040" w:themeColor="text1" w:themeTint="BF"/>
      <w:sz w:val="20"/>
      <w:szCs w:val="20"/>
    </w:rPr>
  </w:style>
  <w:style w:type="paragraph" w:styleId="IntenseQuote">
    <w:name w:val="Intense Quote"/>
    <w:basedOn w:val="Normal"/>
    <w:next w:val="Normal"/>
    <w:link w:val="IntenseQuoteChar"/>
    <w:uiPriority w:val="30"/>
    <w:qFormat/>
    <w:rsid w:val="00C80FAA"/>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80FA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80FAA"/>
    <w:rPr>
      <w:i/>
      <w:iCs/>
      <w:color w:val="404040" w:themeColor="text1" w:themeTint="BF"/>
    </w:rPr>
  </w:style>
  <w:style w:type="character" w:styleId="IntenseEmphasis">
    <w:name w:val="Intense Emphasis"/>
    <w:basedOn w:val="DefaultParagraphFont"/>
    <w:uiPriority w:val="21"/>
    <w:qFormat/>
    <w:rsid w:val="00C80FAA"/>
    <w:rPr>
      <w:b/>
      <w:bCs/>
      <w:i/>
      <w:iCs/>
    </w:rPr>
  </w:style>
  <w:style w:type="character" w:styleId="SubtleReference">
    <w:name w:val="Subtle Reference"/>
    <w:basedOn w:val="DefaultParagraphFont"/>
    <w:uiPriority w:val="31"/>
    <w:qFormat/>
    <w:rsid w:val="00C80FA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80FAA"/>
    <w:rPr>
      <w:b/>
      <w:bCs/>
      <w:smallCaps/>
      <w:spacing w:val="5"/>
      <w:u w:val="single"/>
    </w:rPr>
  </w:style>
  <w:style w:type="character" w:styleId="BookTitle">
    <w:name w:val="Book Title"/>
    <w:basedOn w:val="DefaultParagraphFont"/>
    <w:uiPriority w:val="33"/>
    <w:qFormat/>
    <w:rsid w:val="00C80FAA"/>
    <w:rPr>
      <w:b/>
      <w:bCs/>
      <w:smallCaps/>
    </w:rPr>
  </w:style>
  <w:style w:type="paragraph" w:styleId="TOCHeading">
    <w:name w:val="TOC Heading"/>
    <w:basedOn w:val="Heading1"/>
    <w:next w:val="Normal"/>
    <w:uiPriority w:val="39"/>
    <w:semiHidden/>
    <w:unhideWhenUsed/>
    <w:qFormat/>
    <w:rsid w:val="00C80FAA"/>
    <w:pPr>
      <w:outlineLvl w:val="9"/>
    </w:pPr>
  </w:style>
  <w:style w:type="character" w:customStyle="1" w:styleId="kxbc">
    <w:name w:val="kxbc"/>
    <w:basedOn w:val="DefaultParagraphFont"/>
    <w:rsid w:val="00C80FAA"/>
  </w:style>
  <w:style w:type="character" w:styleId="EndnoteReference">
    <w:name w:val="endnote reference"/>
    <w:basedOn w:val="DefaultParagraphFont"/>
    <w:uiPriority w:val="99"/>
    <w:semiHidden/>
    <w:unhideWhenUsed/>
    <w:rsid w:val="00C80FAA"/>
    <w:rPr>
      <w:vertAlign w:val="superscript"/>
    </w:rPr>
  </w:style>
  <w:style w:type="character" w:styleId="UnresolvedMention">
    <w:name w:val="Unresolved Mention"/>
    <w:basedOn w:val="DefaultParagraphFont"/>
    <w:uiPriority w:val="99"/>
    <w:semiHidden/>
    <w:unhideWhenUsed/>
    <w:rsid w:val="0017633B"/>
    <w:rPr>
      <w:color w:val="605E5C"/>
      <w:shd w:val="clear" w:color="auto" w:fill="E1DFDD"/>
    </w:rPr>
  </w:style>
  <w:style w:type="paragraph" w:customStyle="1" w:styleId="Default">
    <w:name w:val="Default"/>
    <w:rsid w:val="0017633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13042">
      <w:bodyDiv w:val="1"/>
      <w:marLeft w:val="0"/>
      <w:marRight w:val="0"/>
      <w:marTop w:val="0"/>
      <w:marBottom w:val="0"/>
      <w:divBdr>
        <w:top w:val="none" w:sz="0" w:space="0" w:color="auto"/>
        <w:left w:val="none" w:sz="0" w:space="0" w:color="auto"/>
        <w:bottom w:val="none" w:sz="0" w:space="0" w:color="auto"/>
        <w:right w:val="none" w:sz="0" w:space="0" w:color="auto"/>
      </w:divBdr>
    </w:div>
    <w:div w:id="1223370425">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8C9EF-1179-4749-B806-408A0571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6238</Words>
  <Characters>35559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APM 15022019</cp:lastModifiedBy>
  <cp:revision>2</cp:revision>
  <dcterms:created xsi:type="dcterms:W3CDTF">2019-06-28T03:39:00Z</dcterms:created>
  <dcterms:modified xsi:type="dcterms:W3CDTF">2019-06-28T03:39:00Z</dcterms:modified>
</cp:coreProperties>
</file>