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6C4" w:rsidRDefault="007366C4" w:rsidP="007366C4">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KONSEP DARURAT DALAM HUKUM KETATANEGARAAN ISLAM </w:t>
      </w:r>
    </w:p>
    <w:p w:rsidR="007366C4" w:rsidRDefault="007366C4" w:rsidP="00C637B0">
      <w:pPr>
        <w:spacing w:after="0" w:line="360" w:lineRule="auto"/>
        <w:jc w:val="center"/>
        <w:rPr>
          <w:rFonts w:asciiTheme="majorBidi" w:hAnsiTheme="majorBidi" w:cstheme="majorBidi"/>
          <w:b/>
          <w:bCs/>
          <w:sz w:val="24"/>
          <w:szCs w:val="24"/>
        </w:rPr>
      </w:pPr>
    </w:p>
    <w:p w:rsidR="007366C4" w:rsidRPr="007366C4" w:rsidRDefault="007366C4" w:rsidP="00C637B0">
      <w:pPr>
        <w:spacing w:after="0" w:line="360" w:lineRule="auto"/>
        <w:jc w:val="center"/>
        <w:rPr>
          <w:rFonts w:asciiTheme="majorBidi" w:hAnsiTheme="majorBidi" w:cstheme="majorBidi"/>
          <w:sz w:val="24"/>
          <w:szCs w:val="24"/>
        </w:rPr>
      </w:pPr>
      <w:r w:rsidRPr="007366C4">
        <w:rPr>
          <w:rFonts w:asciiTheme="majorBidi" w:hAnsiTheme="majorBidi" w:cstheme="majorBidi"/>
          <w:sz w:val="24"/>
          <w:szCs w:val="24"/>
        </w:rPr>
        <w:t>Agus Nurhakim</w:t>
      </w:r>
    </w:p>
    <w:p w:rsidR="007366C4" w:rsidRPr="007366C4" w:rsidRDefault="007366C4" w:rsidP="00C637B0">
      <w:pPr>
        <w:spacing w:after="0" w:line="360" w:lineRule="auto"/>
        <w:jc w:val="center"/>
        <w:rPr>
          <w:rFonts w:asciiTheme="majorBidi" w:hAnsiTheme="majorBidi" w:cstheme="majorBidi"/>
          <w:sz w:val="24"/>
          <w:szCs w:val="24"/>
        </w:rPr>
      </w:pPr>
      <w:r w:rsidRPr="007366C4">
        <w:rPr>
          <w:rFonts w:asciiTheme="majorBidi" w:hAnsiTheme="majorBidi" w:cstheme="majorBidi"/>
          <w:sz w:val="24"/>
          <w:szCs w:val="24"/>
        </w:rPr>
        <w:t>akh.hakim17@gmail.com</w:t>
      </w:r>
    </w:p>
    <w:p w:rsidR="007366C4" w:rsidRDefault="007366C4" w:rsidP="00C637B0">
      <w:pPr>
        <w:spacing w:after="0" w:line="360" w:lineRule="auto"/>
        <w:jc w:val="center"/>
        <w:rPr>
          <w:rFonts w:asciiTheme="majorBidi" w:hAnsiTheme="majorBidi" w:cstheme="majorBidi"/>
          <w:b/>
          <w:bCs/>
          <w:sz w:val="24"/>
          <w:szCs w:val="24"/>
        </w:rPr>
      </w:pPr>
    </w:p>
    <w:p w:rsidR="00C637B0" w:rsidRPr="001F0ED6" w:rsidRDefault="00C637B0" w:rsidP="00C637B0">
      <w:pPr>
        <w:spacing w:after="0" w:line="360" w:lineRule="auto"/>
        <w:jc w:val="center"/>
        <w:rPr>
          <w:rFonts w:asciiTheme="majorBidi" w:hAnsiTheme="majorBidi" w:cstheme="majorBidi"/>
          <w:b/>
          <w:bCs/>
          <w:sz w:val="24"/>
          <w:szCs w:val="24"/>
        </w:rPr>
      </w:pPr>
      <w:r w:rsidRPr="001F0ED6">
        <w:rPr>
          <w:rFonts w:asciiTheme="majorBidi" w:hAnsiTheme="majorBidi" w:cstheme="majorBidi"/>
          <w:b/>
          <w:bCs/>
          <w:sz w:val="24"/>
          <w:szCs w:val="24"/>
        </w:rPr>
        <w:t>ABSTRAK</w:t>
      </w:r>
    </w:p>
    <w:p w:rsidR="00C637B0" w:rsidRDefault="007366C4" w:rsidP="007366C4">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Konsep darurat dalam hukum Islam menjadi kajian yang penting dalam pembahasannya. Darurat mempunyai kajian yang sangat luas karena objek kajian hukum Islam mencakup ibadah dan mu’amalah. Penulis menggali konsep darurat dalam hukum ketatanegaraan Islam.</w:t>
      </w:r>
    </w:p>
    <w:p w:rsidR="00C637B0" w:rsidRDefault="00C637B0" w:rsidP="007366C4">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 xml:space="preserve">Jenis penelitian </w:t>
      </w:r>
      <w:r w:rsidR="007366C4">
        <w:rPr>
          <w:rFonts w:asciiTheme="majorBidi" w:hAnsiTheme="majorBidi" w:cstheme="majorBidi"/>
          <w:sz w:val="24"/>
          <w:szCs w:val="24"/>
        </w:rPr>
        <w:t xml:space="preserve">menggunakan studi pustaka </w:t>
      </w:r>
      <w:r>
        <w:rPr>
          <w:rFonts w:asciiTheme="majorBidi" w:hAnsiTheme="majorBidi" w:cstheme="majorBidi"/>
          <w:sz w:val="24"/>
          <w:szCs w:val="24"/>
        </w:rPr>
        <w:t xml:space="preserve">dengan pendekatan </w:t>
      </w:r>
      <w:r w:rsidRPr="00C31B75">
        <w:rPr>
          <w:rFonts w:asciiTheme="majorBidi" w:hAnsiTheme="majorBidi" w:cstheme="majorBidi"/>
          <w:i/>
          <w:iCs/>
          <w:sz w:val="24"/>
          <w:szCs w:val="24"/>
        </w:rPr>
        <w:t>conceptual approach</w:t>
      </w:r>
      <w:r w:rsidRPr="00C31B75">
        <w:rPr>
          <w:rFonts w:asciiTheme="majorBidi" w:hAnsiTheme="majorBidi" w:cstheme="majorBidi"/>
          <w:sz w:val="24"/>
          <w:szCs w:val="24"/>
        </w:rPr>
        <w:t xml:space="preserve">. </w:t>
      </w:r>
      <w:r>
        <w:rPr>
          <w:rFonts w:asciiTheme="majorBidi" w:hAnsiTheme="majorBidi" w:cstheme="majorBidi"/>
          <w:sz w:val="24"/>
          <w:szCs w:val="24"/>
        </w:rPr>
        <w:t>Sumber-sumber informasi diperoleh dari sejumlah literatur yang berkaitan dengan konsep</w:t>
      </w:r>
      <w:r w:rsidR="007366C4">
        <w:rPr>
          <w:rFonts w:asciiTheme="majorBidi" w:hAnsiTheme="majorBidi" w:cstheme="majorBidi"/>
          <w:sz w:val="24"/>
          <w:szCs w:val="24"/>
        </w:rPr>
        <w:t xml:space="preserve"> darurat dan hukum tata negara.</w:t>
      </w:r>
    </w:p>
    <w:p w:rsidR="007366C4" w:rsidRDefault="00C637B0" w:rsidP="007366C4">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Informasi menunjukan bahwa darurat merupakan suatu kondisi yang datang, baik bersifat individu maupun kelembagaan, sehingga memungkinkan melakukan hal-hal yang dilarang dan melaksanakan kewajiban se</w:t>
      </w:r>
      <w:r w:rsidR="007366C4">
        <w:rPr>
          <w:rFonts w:asciiTheme="majorBidi" w:hAnsiTheme="majorBidi" w:cstheme="majorBidi"/>
          <w:sz w:val="24"/>
          <w:szCs w:val="24"/>
        </w:rPr>
        <w:t>suai dengan batas kemampuannya dan kewenangan yang dimiliki dalam sebuah lembaga negara.</w:t>
      </w:r>
    </w:p>
    <w:p w:rsidR="00C637B0" w:rsidRDefault="00C637B0" w:rsidP="00C637B0">
      <w:pPr>
        <w:spacing w:after="0" w:line="240" w:lineRule="auto"/>
        <w:ind w:firstLine="709"/>
        <w:jc w:val="both"/>
        <w:rPr>
          <w:rFonts w:asciiTheme="majorBidi" w:hAnsiTheme="majorBidi" w:cstheme="majorBidi"/>
          <w:sz w:val="24"/>
          <w:szCs w:val="24"/>
        </w:rPr>
      </w:pPr>
    </w:p>
    <w:p w:rsidR="00C637B0" w:rsidRDefault="00C637B0" w:rsidP="007366C4">
      <w:pPr>
        <w:spacing w:after="0" w:line="240" w:lineRule="auto"/>
        <w:jc w:val="both"/>
        <w:rPr>
          <w:rFonts w:asciiTheme="majorBidi" w:hAnsiTheme="majorBidi" w:cstheme="majorBidi"/>
          <w:sz w:val="24"/>
          <w:szCs w:val="24"/>
        </w:rPr>
      </w:pPr>
      <w:r>
        <w:rPr>
          <w:rFonts w:asciiTheme="majorBidi" w:hAnsiTheme="majorBidi" w:cstheme="majorBidi"/>
          <w:sz w:val="24"/>
          <w:szCs w:val="24"/>
        </w:rPr>
        <w:t>Kata Kunci: Darurat, Hukum Islam, Hukum Tata Negara</w:t>
      </w:r>
    </w:p>
    <w:p w:rsidR="00C637B0" w:rsidRDefault="00C637B0" w:rsidP="00C637B0">
      <w:pPr>
        <w:spacing w:after="0" w:line="240" w:lineRule="auto"/>
        <w:jc w:val="both"/>
        <w:rPr>
          <w:rFonts w:asciiTheme="majorBidi" w:hAnsiTheme="majorBidi" w:cstheme="majorBidi"/>
          <w:sz w:val="24"/>
          <w:szCs w:val="24"/>
        </w:rPr>
      </w:pPr>
    </w:p>
    <w:p w:rsidR="00C637B0" w:rsidRDefault="00C637B0" w:rsidP="00C637B0">
      <w:pPr>
        <w:spacing w:after="0" w:line="240" w:lineRule="auto"/>
        <w:jc w:val="both"/>
        <w:rPr>
          <w:rFonts w:asciiTheme="majorBidi" w:hAnsiTheme="majorBidi" w:cstheme="majorBidi"/>
          <w:sz w:val="24"/>
          <w:szCs w:val="24"/>
        </w:rPr>
      </w:pPr>
    </w:p>
    <w:p w:rsidR="00C637B0" w:rsidRPr="009C6601" w:rsidRDefault="00C637B0" w:rsidP="00C637B0">
      <w:pPr>
        <w:pStyle w:val="ListParagraph"/>
        <w:numPr>
          <w:ilvl w:val="0"/>
          <w:numId w:val="1"/>
        </w:numPr>
        <w:spacing w:after="0" w:line="360" w:lineRule="auto"/>
        <w:ind w:left="426" w:hanging="426"/>
        <w:rPr>
          <w:rFonts w:ascii="Times New Roman" w:hAnsi="Times New Roman" w:cs="Times New Roman"/>
          <w:b/>
          <w:bCs/>
          <w:sz w:val="24"/>
          <w:szCs w:val="24"/>
        </w:rPr>
      </w:pPr>
      <w:r w:rsidRPr="009C6601">
        <w:rPr>
          <w:rFonts w:ascii="Times New Roman" w:hAnsi="Times New Roman" w:cs="Times New Roman"/>
          <w:b/>
          <w:bCs/>
          <w:sz w:val="24"/>
          <w:szCs w:val="24"/>
        </w:rPr>
        <w:t>Latar Belakang Masalah</w:t>
      </w:r>
    </w:p>
    <w:p w:rsidR="00C637B0" w:rsidRDefault="007366C4" w:rsidP="007366C4">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Setiap individu</w:t>
      </w:r>
      <w:r w:rsidR="00C637B0" w:rsidRPr="009C6601">
        <w:rPr>
          <w:rFonts w:ascii="Times New Roman" w:hAnsi="Times New Roman" w:cs="Times New Roman"/>
          <w:sz w:val="24"/>
          <w:szCs w:val="24"/>
        </w:rPr>
        <w:t xml:space="preserve"> dalam </w:t>
      </w:r>
      <w:r>
        <w:rPr>
          <w:rFonts w:ascii="Times New Roman" w:hAnsi="Times New Roman" w:cs="Times New Roman"/>
          <w:sz w:val="24"/>
          <w:szCs w:val="24"/>
        </w:rPr>
        <w:t>aktifitas kehidupan bermasyarakat tidak bisa menikmati kebebasan mutlak karena</w:t>
      </w:r>
      <w:r w:rsidR="00C637B0" w:rsidRPr="009C6601">
        <w:rPr>
          <w:rFonts w:ascii="Times New Roman" w:hAnsi="Times New Roman" w:cs="Times New Roman"/>
          <w:sz w:val="24"/>
          <w:szCs w:val="24"/>
        </w:rPr>
        <w:t xml:space="preserve"> hal tersebut bertentangan dengan kebebasan </w:t>
      </w:r>
      <w:r>
        <w:rPr>
          <w:rFonts w:ascii="Times New Roman" w:hAnsi="Times New Roman" w:cs="Times New Roman"/>
          <w:sz w:val="24"/>
          <w:szCs w:val="24"/>
        </w:rPr>
        <w:t>individu</w:t>
      </w:r>
      <w:r w:rsidR="00C637B0" w:rsidRPr="009C6601">
        <w:rPr>
          <w:rFonts w:ascii="Times New Roman" w:hAnsi="Times New Roman" w:cs="Times New Roman"/>
          <w:sz w:val="24"/>
          <w:szCs w:val="24"/>
        </w:rPr>
        <w:t xml:space="preserve"> lain yang dapat menimbulkan perselisihan</w:t>
      </w:r>
      <w:r w:rsidR="00C637B0">
        <w:rPr>
          <w:rFonts w:ascii="Times New Roman" w:hAnsi="Times New Roman" w:cs="Times New Roman"/>
          <w:sz w:val="24"/>
          <w:szCs w:val="24"/>
        </w:rPr>
        <w:t>. Untuk meminimalisasikan</w:t>
      </w:r>
      <w:r w:rsidR="00C637B0" w:rsidRPr="009C6601">
        <w:rPr>
          <w:rFonts w:ascii="Times New Roman" w:hAnsi="Times New Roman" w:cs="Times New Roman"/>
          <w:sz w:val="24"/>
          <w:szCs w:val="24"/>
        </w:rPr>
        <w:t xml:space="preserve"> terjadinya perselisihan </w:t>
      </w:r>
      <w:r>
        <w:rPr>
          <w:rFonts w:ascii="Times New Roman" w:hAnsi="Times New Roman" w:cs="Times New Roman"/>
          <w:sz w:val="24"/>
          <w:szCs w:val="24"/>
        </w:rPr>
        <w:t>tersebut</w:t>
      </w:r>
      <w:r w:rsidR="00C637B0">
        <w:rPr>
          <w:rFonts w:ascii="Times New Roman" w:hAnsi="Times New Roman" w:cs="Times New Roman"/>
          <w:sz w:val="24"/>
          <w:szCs w:val="24"/>
        </w:rPr>
        <w:t xml:space="preserve">, diperlukan beragam </w:t>
      </w:r>
      <w:r w:rsidR="00C637B0" w:rsidRPr="009C6601">
        <w:rPr>
          <w:rFonts w:ascii="Times New Roman" w:hAnsi="Times New Roman" w:cs="Times New Roman"/>
          <w:sz w:val="24"/>
          <w:szCs w:val="24"/>
        </w:rPr>
        <w:t>prinsip. Dari prinsip tersebut kemudian melahirkan norma dan aturan</w:t>
      </w:r>
      <w:r w:rsidR="00C637B0" w:rsidRPr="009C6601">
        <w:rPr>
          <w:rStyle w:val="FootnoteReference"/>
          <w:rFonts w:ascii="Times New Roman" w:hAnsi="Times New Roman" w:cs="Times New Roman"/>
          <w:sz w:val="24"/>
          <w:szCs w:val="24"/>
        </w:rPr>
        <w:footnoteReference w:id="1"/>
      </w:r>
      <w:r w:rsidR="00C637B0" w:rsidRPr="009C6601">
        <w:rPr>
          <w:rFonts w:ascii="Times New Roman" w:hAnsi="Times New Roman" w:cs="Times New Roman"/>
          <w:sz w:val="24"/>
          <w:szCs w:val="24"/>
        </w:rPr>
        <w:t xml:space="preserve">, baik berupa kesopanan, kesusilaan, agama, </w:t>
      </w:r>
      <w:r w:rsidR="00C637B0">
        <w:rPr>
          <w:rFonts w:ascii="Times New Roman" w:hAnsi="Times New Roman" w:cs="Times New Roman"/>
          <w:sz w:val="24"/>
          <w:szCs w:val="24"/>
        </w:rPr>
        <w:t>ma</w:t>
      </w:r>
      <w:r w:rsidR="00C637B0" w:rsidRPr="009C6601">
        <w:rPr>
          <w:rFonts w:ascii="Times New Roman" w:hAnsi="Times New Roman" w:cs="Times New Roman"/>
          <w:sz w:val="24"/>
          <w:szCs w:val="24"/>
        </w:rPr>
        <w:t xml:space="preserve">upun hukum </w:t>
      </w:r>
      <w:r w:rsidR="00C637B0">
        <w:rPr>
          <w:rFonts w:ascii="Times New Roman" w:hAnsi="Times New Roman" w:cs="Times New Roman"/>
          <w:sz w:val="24"/>
          <w:szCs w:val="24"/>
        </w:rPr>
        <w:t>yang berlaku</w:t>
      </w:r>
      <w:r w:rsidR="00C637B0" w:rsidRPr="009C6601">
        <w:rPr>
          <w:rFonts w:ascii="Times New Roman" w:hAnsi="Times New Roman" w:cs="Times New Roman"/>
          <w:sz w:val="24"/>
          <w:szCs w:val="24"/>
        </w:rPr>
        <w:t xml:space="preserve"> </w:t>
      </w:r>
      <w:r w:rsidR="00C637B0">
        <w:rPr>
          <w:rFonts w:ascii="Times New Roman" w:hAnsi="Times New Roman" w:cs="Times New Roman"/>
          <w:sz w:val="24"/>
          <w:szCs w:val="24"/>
        </w:rPr>
        <w:t>bagi</w:t>
      </w:r>
      <w:r w:rsidR="00C637B0" w:rsidRPr="009C6601">
        <w:rPr>
          <w:rFonts w:ascii="Times New Roman" w:hAnsi="Times New Roman" w:cs="Times New Roman"/>
          <w:sz w:val="24"/>
          <w:szCs w:val="24"/>
        </w:rPr>
        <w:t xml:space="preserve"> seluruh anggota masyarakat dan mendatangkan sanksi bagi pelanggar</w:t>
      </w:r>
      <w:r w:rsidR="00C637B0">
        <w:rPr>
          <w:rFonts w:ascii="Times New Roman" w:hAnsi="Times New Roman" w:cs="Times New Roman"/>
          <w:sz w:val="24"/>
          <w:szCs w:val="24"/>
        </w:rPr>
        <w:t>nya</w:t>
      </w:r>
      <w:r w:rsidR="00C637B0" w:rsidRPr="009C6601">
        <w:rPr>
          <w:rFonts w:ascii="Times New Roman" w:hAnsi="Times New Roman" w:cs="Times New Roman"/>
          <w:sz w:val="24"/>
          <w:szCs w:val="24"/>
        </w:rPr>
        <w:t>.</w:t>
      </w:r>
      <w:r w:rsidR="00C637B0" w:rsidRPr="009C6601">
        <w:rPr>
          <w:rStyle w:val="FootnoteReference"/>
          <w:rFonts w:ascii="Times New Roman" w:hAnsi="Times New Roman" w:cs="Times New Roman"/>
          <w:sz w:val="24"/>
          <w:szCs w:val="24"/>
        </w:rPr>
        <w:footnoteReference w:id="2"/>
      </w:r>
      <w:r w:rsidR="00C637B0" w:rsidRPr="009C6601">
        <w:rPr>
          <w:rFonts w:ascii="Times New Roman" w:hAnsi="Times New Roman" w:cs="Times New Roman"/>
          <w:sz w:val="24"/>
          <w:szCs w:val="24"/>
        </w:rPr>
        <w:t xml:space="preserve"> Dengan demikian, kebebasan individu dapat menyesuaikan diri dengan kebebasan individu yang lain sehingga terjamin keamanan dan ketertiban.</w:t>
      </w:r>
    </w:p>
    <w:p w:rsidR="007366C4" w:rsidRPr="009C6601" w:rsidRDefault="007366C4" w:rsidP="00E536E5">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Selanjutnya, dalam kehidupan bermasyarakat dan bernegara, terkadang sebuah lembaga mendapati suatu kondisi genting yang dapat merusak tatanan kehidupan. kondisi tersebut tentunya harus segera diatasi oleh setiap individu </w:t>
      </w:r>
      <w:r>
        <w:rPr>
          <w:rFonts w:ascii="Times New Roman" w:hAnsi="Times New Roman" w:cs="Times New Roman"/>
          <w:sz w:val="24"/>
          <w:szCs w:val="24"/>
        </w:rPr>
        <w:lastRenderedPageBreak/>
        <w:t>sesuai dengan kapasitasnya masing-masing.</w:t>
      </w:r>
      <w:r w:rsidR="00E536E5">
        <w:rPr>
          <w:rFonts w:ascii="Times New Roman" w:hAnsi="Times New Roman" w:cs="Times New Roman"/>
          <w:sz w:val="24"/>
          <w:szCs w:val="24"/>
        </w:rPr>
        <w:t xml:space="preserve"> Kondisi genting tersebut dalam hukum Islam disebut sebagai darurat (</w:t>
      </w:r>
      <w:r w:rsidR="00E536E5" w:rsidRPr="00E536E5">
        <w:rPr>
          <w:rFonts w:ascii="Times New Roman" w:hAnsi="Times New Roman" w:cs="Times New Roman"/>
          <w:i/>
          <w:iCs/>
          <w:sz w:val="24"/>
          <w:szCs w:val="24"/>
        </w:rPr>
        <w:t>adh-dharûrah</w:t>
      </w:r>
      <w:r w:rsidR="00E536E5">
        <w:rPr>
          <w:rFonts w:ascii="Times New Roman" w:hAnsi="Times New Roman" w:cs="Times New Roman"/>
          <w:sz w:val="24"/>
          <w:szCs w:val="24"/>
        </w:rPr>
        <w:t>).</w:t>
      </w:r>
    </w:p>
    <w:p w:rsidR="00C637B0" w:rsidRPr="009C6601" w:rsidRDefault="00C637B0" w:rsidP="00C637B0">
      <w:pPr>
        <w:spacing w:after="0" w:line="360" w:lineRule="auto"/>
        <w:ind w:left="426" w:firstLine="709"/>
        <w:jc w:val="both"/>
        <w:rPr>
          <w:rFonts w:ascii="Times New Roman" w:hAnsi="Times New Roman" w:cs="Times New Roman"/>
          <w:sz w:val="24"/>
          <w:szCs w:val="24"/>
        </w:rPr>
      </w:pPr>
      <w:r w:rsidRPr="009C6601">
        <w:rPr>
          <w:rFonts w:ascii="Times New Roman" w:hAnsi="Times New Roman" w:cs="Times New Roman"/>
          <w:sz w:val="24"/>
          <w:szCs w:val="24"/>
        </w:rPr>
        <w:t xml:space="preserve">Sesuai dengan karakteristiknya, hukum Islam dibangun atas dasar kaidah “mengambil manfaat dan menolak kerusakan” sehingga hukum darurat ini menjadi sangat penting. Hal ini karena manusia merupakan makhluk yang mempunyai keterbatasan, sedangkan Allah SWT sebagai </w:t>
      </w:r>
      <w:r w:rsidRPr="009C6601">
        <w:rPr>
          <w:rFonts w:ascii="Times New Roman" w:hAnsi="Times New Roman" w:cs="Times New Roman"/>
          <w:i/>
          <w:iCs/>
          <w:sz w:val="24"/>
          <w:szCs w:val="24"/>
        </w:rPr>
        <w:t>Asy-Syâri’</w:t>
      </w:r>
      <w:r w:rsidRPr="009C6601">
        <w:rPr>
          <w:rFonts w:ascii="Times New Roman" w:hAnsi="Times New Roman" w:cs="Times New Roman"/>
          <w:sz w:val="24"/>
          <w:szCs w:val="24"/>
        </w:rPr>
        <w:t xml:space="preserve"> (pembuat syariat) tidak membebankan hukum kecuali sesuai dengan batas kemampuan hamba-Nya. </w:t>
      </w:r>
    </w:p>
    <w:p w:rsidR="00C637B0" w:rsidRPr="009C6601" w:rsidRDefault="00C637B0" w:rsidP="006E40AC">
      <w:pPr>
        <w:spacing w:after="0" w:line="360" w:lineRule="auto"/>
        <w:ind w:left="426" w:firstLine="709"/>
        <w:jc w:val="both"/>
        <w:rPr>
          <w:rFonts w:ascii="Times New Roman" w:hAnsi="Times New Roman" w:cs="Times New Roman"/>
          <w:sz w:val="24"/>
          <w:szCs w:val="24"/>
        </w:rPr>
      </w:pPr>
      <w:r w:rsidRPr="009C6601">
        <w:rPr>
          <w:rFonts w:ascii="Times New Roman" w:hAnsi="Times New Roman" w:cs="Times New Roman"/>
          <w:sz w:val="24"/>
          <w:szCs w:val="24"/>
        </w:rPr>
        <w:t xml:space="preserve">Hukum yang dibuat Allah SWT tentulah sesuai dengan </w:t>
      </w:r>
      <w:r w:rsidRPr="00C34D9F">
        <w:rPr>
          <w:rFonts w:ascii="Times New Roman" w:hAnsi="Times New Roman" w:cs="Times New Roman"/>
          <w:sz w:val="24"/>
          <w:szCs w:val="24"/>
        </w:rPr>
        <w:t>potensi insani dan sumber-sumber kebenaran tertinggi.</w:t>
      </w:r>
      <w:r>
        <w:rPr>
          <w:rStyle w:val="FootnoteReference"/>
          <w:rFonts w:ascii="Times New Roman" w:hAnsi="Times New Roman" w:cs="Times New Roman"/>
          <w:sz w:val="24"/>
          <w:szCs w:val="24"/>
        </w:rPr>
        <w:footnoteReference w:id="3"/>
      </w:r>
      <w:r w:rsidR="006E40AC">
        <w:rPr>
          <w:rFonts w:ascii="Times New Roman" w:hAnsi="Times New Roman" w:cs="Times New Roman"/>
          <w:sz w:val="24"/>
          <w:szCs w:val="24"/>
        </w:rPr>
        <w:t xml:space="preserve"> Oleh karenanya</w:t>
      </w:r>
      <w:r w:rsidRPr="009C6601">
        <w:rPr>
          <w:rFonts w:ascii="Times New Roman" w:hAnsi="Times New Roman" w:cs="Times New Roman"/>
          <w:sz w:val="24"/>
          <w:szCs w:val="24"/>
        </w:rPr>
        <w:t xml:space="preserve">, hukum Allah </w:t>
      </w:r>
      <w:r w:rsidR="006E40AC">
        <w:rPr>
          <w:rFonts w:ascii="Times New Roman" w:hAnsi="Times New Roman" w:cs="Times New Roman"/>
          <w:sz w:val="24"/>
          <w:szCs w:val="24"/>
        </w:rPr>
        <w:t xml:space="preserve">SWT </w:t>
      </w:r>
      <w:r w:rsidRPr="009C6601">
        <w:rPr>
          <w:rFonts w:ascii="Times New Roman" w:hAnsi="Times New Roman" w:cs="Times New Roman"/>
          <w:sz w:val="24"/>
          <w:szCs w:val="24"/>
        </w:rPr>
        <w:t xml:space="preserve">merupakan hukum yang </w:t>
      </w:r>
      <w:r w:rsidR="006E40AC">
        <w:rPr>
          <w:rFonts w:ascii="Times New Roman" w:hAnsi="Times New Roman" w:cs="Times New Roman"/>
          <w:sz w:val="24"/>
          <w:szCs w:val="24"/>
        </w:rPr>
        <w:t>memiliki ke</w:t>
      </w:r>
      <w:r w:rsidRPr="009C6601">
        <w:rPr>
          <w:rFonts w:ascii="Times New Roman" w:hAnsi="Times New Roman" w:cs="Times New Roman"/>
          <w:sz w:val="24"/>
          <w:szCs w:val="24"/>
        </w:rPr>
        <w:t>adil</w:t>
      </w:r>
      <w:r w:rsidR="006E40AC">
        <w:rPr>
          <w:rFonts w:ascii="Times New Roman" w:hAnsi="Times New Roman" w:cs="Times New Roman"/>
          <w:sz w:val="24"/>
          <w:szCs w:val="24"/>
        </w:rPr>
        <w:t xml:space="preserve">an tinggi dan </w:t>
      </w:r>
      <w:r w:rsidRPr="009C6601">
        <w:rPr>
          <w:rFonts w:ascii="Times New Roman" w:hAnsi="Times New Roman" w:cs="Times New Roman"/>
          <w:sz w:val="24"/>
          <w:szCs w:val="24"/>
        </w:rPr>
        <w:t>maslahat</w:t>
      </w:r>
      <w:r w:rsidR="006E40AC">
        <w:rPr>
          <w:rFonts w:ascii="Times New Roman" w:hAnsi="Times New Roman" w:cs="Times New Roman"/>
          <w:sz w:val="24"/>
          <w:szCs w:val="24"/>
        </w:rPr>
        <w:t xml:space="preserve"> yang luas, serta</w:t>
      </w:r>
      <w:r w:rsidRPr="009C6601">
        <w:rPr>
          <w:rFonts w:ascii="Times New Roman" w:hAnsi="Times New Roman" w:cs="Times New Roman"/>
          <w:sz w:val="24"/>
          <w:szCs w:val="24"/>
        </w:rPr>
        <w:t xml:space="preserve"> </w:t>
      </w:r>
      <w:r w:rsidR="006E40AC">
        <w:rPr>
          <w:rFonts w:ascii="Times New Roman" w:hAnsi="Times New Roman" w:cs="Times New Roman"/>
          <w:sz w:val="24"/>
          <w:szCs w:val="24"/>
        </w:rPr>
        <w:t>memiliki kandungan</w:t>
      </w:r>
      <w:r w:rsidRPr="009C6601">
        <w:rPr>
          <w:rFonts w:ascii="Times New Roman" w:hAnsi="Times New Roman" w:cs="Times New Roman"/>
          <w:sz w:val="24"/>
          <w:szCs w:val="24"/>
        </w:rPr>
        <w:t xml:space="preserve"> hikmah yang </w:t>
      </w:r>
      <w:r w:rsidR="006E40AC">
        <w:rPr>
          <w:rFonts w:ascii="Times New Roman" w:hAnsi="Times New Roman" w:cs="Times New Roman"/>
          <w:sz w:val="24"/>
          <w:szCs w:val="24"/>
        </w:rPr>
        <w:t>melimpah</w:t>
      </w:r>
      <w:r w:rsidRPr="009C6601">
        <w:rPr>
          <w:rFonts w:ascii="Times New Roman" w:hAnsi="Times New Roman" w:cs="Times New Roman"/>
          <w:sz w:val="24"/>
          <w:szCs w:val="24"/>
        </w:rPr>
        <w:t xml:space="preserve"> bagi kehidupan</w:t>
      </w:r>
      <w:r w:rsidR="006E40AC">
        <w:rPr>
          <w:rFonts w:ascii="Times New Roman" w:hAnsi="Times New Roman" w:cs="Times New Roman"/>
          <w:sz w:val="24"/>
          <w:szCs w:val="24"/>
        </w:rPr>
        <w:t xml:space="preserve"> makhluk-Nya</w:t>
      </w:r>
      <w:r w:rsidRPr="009C6601">
        <w:rPr>
          <w:rFonts w:ascii="Times New Roman" w:hAnsi="Times New Roman" w:cs="Times New Roman"/>
          <w:sz w:val="24"/>
          <w:szCs w:val="24"/>
        </w:rPr>
        <w:t>.</w:t>
      </w:r>
      <w:r w:rsidRPr="009C6601">
        <w:rPr>
          <w:rStyle w:val="FootnoteReference"/>
          <w:rFonts w:ascii="Times New Roman" w:hAnsi="Times New Roman" w:cs="Times New Roman"/>
          <w:sz w:val="24"/>
          <w:szCs w:val="24"/>
        </w:rPr>
        <w:footnoteReference w:id="4"/>
      </w:r>
    </w:p>
    <w:p w:rsidR="00C637B0" w:rsidRPr="009C6601" w:rsidRDefault="00C637B0" w:rsidP="00C637B0">
      <w:pPr>
        <w:spacing w:after="0" w:line="360" w:lineRule="auto"/>
        <w:ind w:left="426" w:firstLine="709"/>
        <w:jc w:val="both"/>
        <w:rPr>
          <w:rFonts w:ascii="Times New Roman" w:hAnsi="Times New Roman" w:cs="Times New Roman"/>
          <w:sz w:val="24"/>
          <w:szCs w:val="24"/>
        </w:rPr>
      </w:pPr>
      <w:r w:rsidRPr="009C6601">
        <w:rPr>
          <w:rFonts w:ascii="Times New Roman" w:hAnsi="Times New Roman" w:cs="Times New Roman"/>
          <w:sz w:val="24"/>
          <w:szCs w:val="24"/>
        </w:rPr>
        <w:t>Hukum-hukum Allah SWT (hukum Islam) terdiri dari tuntutan, pilihan, dan sebab akibat.</w:t>
      </w:r>
      <w:r w:rsidRPr="009C6601">
        <w:rPr>
          <w:rStyle w:val="FootnoteReference"/>
          <w:rFonts w:ascii="Times New Roman" w:hAnsi="Times New Roman" w:cs="Times New Roman"/>
          <w:sz w:val="24"/>
          <w:szCs w:val="24"/>
        </w:rPr>
        <w:footnoteReference w:id="5"/>
      </w:r>
      <w:r w:rsidRPr="009C6601">
        <w:rPr>
          <w:rFonts w:ascii="Times New Roman" w:hAnsi="Times New Roman" w:cs="Times New Roman"/>
          <w:sz w:val="24"/>
          <w:szCs w:val="24"/>
        </w:rPr>
        <w:t xml:space="preserve"> Hukum Islam dapat berkembang sesuai kondisi waktu dan tempat untuk menanggulangi semua persoalan yang terus berkembang dan berubah. Selain itu, dalam pustaka pembendaharaan hukum Islam terdapat dasar-dasar yang tepat untuk pemecahan permasalahan yang terjadi.</w:t>
      </w:r>
      <w:r w:rsidRPr="009C6601">
        <w:rPr>
          <w:rStyle w:val="FootnoteReference"/>
          <w:rFonts w:ascii="Times New Roman" w:hAnsi="Times New Roman" w:cs="Times New Roman"/>
          <w:sz w:val="24"/>
          <w:szCs w:val="24"/>
        </w:rPr>
        <w:footnoteReference w:id="6"/>
      </w:r>
    </w:p>
    <w:p w:rsidR="00C637B0" w:rsidRPr="009C6601" w:rsidRDefault="00C637B0" w:rsidP="00C637B0">
      <w:pPr>
        <w:spacing w:after="0" w:line="360" w:lineRule="auto"/>
        <w:ind w:left="426" w:firstLine="709"/>
        <w:jc w:val="both"/>
        <w:rPr>
          <w:rFonts w:ascii="Times New Roman" w:hAnsi="Times New Roman" w:cs="Times New Roman"/>
          <w:sz w:val="24"/>
          <w:szCs w:val="24"/>
        </w:rPr>
      </w:pPr>
      <w:r w:rsidRPr="009C6601">
        <w:rPr>
          <w:rFonts w:ascii="Times New Roman" w:hAnsi="Times New Roman" w:cs="Times New Roman"/>
          <w:sz w:val="24"/>
          <w:szCs w:val="24"/>
        </w:rPr>
        <w:t xml:space="preserve">Manusia dalam melaksanakan hukum-hukum Islam </w:t>
      </w:r>
      <w:r>
        <w:rPr>
          <w:rFonts w:ascii="Times New Roman" w:hAnsi="Times New Roman" w:cs="Times New Roman"/>
          <w:sz w:val="24"/>
          <w:szCs w:val="24"/>
        </w:rPr>
        <w:t>terkadang</w:t>
      </w:r>
      <w:r w:rsidRPr="009C6601">
        <w:rPr>
          <w:rFonts w:ascii="Times New Roman" w:hAnsi="Times New Roman" w:cs="Times New Roman"/>
          <w:sz w:val="24"/>
          <w:szCs w:val="24"/>
        </w:rPr>
        <w:t xml:space="preserve"> mendapati sebuah kesulitan, baik kesulitan tersebut berasal dari diri sendiri ataupun berasal dari luar. Allah SWT tidak membebankan hukum kecuali sesuai dengan batas kemampuan hamba-Nya. Selain itu, kondisi dan keadaan yang dapat menyulitkan atau membahayakan manusia sehingga manusia itu tidak dapat menjalankan hukum dengan baik.</w:t>
      </w:r>
    </w:p>
    <w:p w:rsidR="00C637B0" w:rsidRDefault="00C637B0" w:rsidP="00C637B0">
      <w:pPr>
        <w:spacing w:after="0" w:line="360" w:lineRule="auto"/>
        <w:ind w:left="426" w:firstLine="709"/>
        <w:jc w:val="both"/>
        <w:rPr>
          <w:rFonts w:ascii="Times New Roman" w:hAnsi="Times New Roman" w:cs="Times New Roman"/>
          <w:sz w:val="24"/>
          <w:szCs w:val="40"/>
        </w:rPr>
      </w:pPr>
      <w:r w:rsidRPr="009C6601">
        <w:rPr>
          <w:rFonts w:ascii="Times New Roman" w:hAnsi="Times New Roman" w:cs="Times New Roman"/>
          <w:sz w:val="24"/>
          <w:szCs w:val="24"/>
        </w:rPr>
        <w:t xml:space="preserve">Berdasarkan fakta tersebut, maka Allah SWT juga mensyariatkan </w:t>
      </w:r>
      <w:r w:rsidRPr="009C6601">
        <w:rPr>
          <w:rFonts w:ascii="Times New Roman" w:hAnsi="Times New Roman" w:cs="Times New Roman"/>
          <w:i/>
          <w:iCs/>
          <w:sz w:val="24"/>
          <w:szCs w:val="24"/>
        </w:rPr>
        <w:t>rukhshah</w:t>
      </w:r>
      <w:r w:rsidRPr="009C6601">
        <w:rPr>
          <w:rFonts w:ascii="Times New Roman" w:hAnsi="Times New Roman" w:cs="Times New Roman"/>
          <w:sz w:val="24"/>
          <w:szCs w:val="24"/>
        </w:rPr>
        <w:t xml:space="preserve"> (keringanan) guna meringankan kesulitan yang dihadapi manusia</w:t>
      </w:r>
      <w:r>
        <w:rPr>
          <w:rFonts w:ascii="Times New Roman" w:hAnsi="Times New Roman" w:cs="Times New Roman"/>
          <w:sz w:val="24"/>
          <w:szCs w:val="24"/>
        </w:rPr>
        <w:t xml:space="preserve">, </w:t>
      </w:r>
      <w:r>
        <w:rPr>
          <w:rFonts w:ascii="Times New Roman" w:hAnsi="Times New Roman" w:cs="Times New Roman"/>
          <w:sz w:val="24"/>
          <w:szCs w:val="24"/>
        </w:rPr>
        <w:lastRenderedPageBreak/>
        <w:t>baik disebabkan karena adanya kondisi lemah pada diri seseorang, sakit, safar, lupa, bodoh, paksaan, maupun kondisi umum dan meluas yng sulit dihindari</w:t>
      </w:r>
      <w:r w:rsidRPr="009C6601">
        <w:rPr>
          <w:rFonts w:ascii="Times New Roman" w:hAnsi="Times New Roman" w:cs="Times New Roman"/>
          <w:sz w:val="24"/>
          <w:szCs w:val="24"/>
        </w:rPr>
        <w:t xml:space="preserve">. Hal </w:t>
      </w:r>
      <w:r>
        <w:rPr>
          <w:rFonts w:ascii="Times New Roman" w:hAnsi="Times New Roman" w:cs="Times New Roman"/>
          <w:sz w:val="24"/>
          <w:szCs w:val="24"/>
        </w:rPr>
        <w:t xml:space="preserve">tersebut </w:t>
      </w:r>
      <w:r w:rsidRPr="009C6601">
        <w:rPr>
          <w:rFonts w:ascii="Times New Roman" w:hAnsi="Times New Roman" w:cs="Times New Roman"/>
          <w:sz w:val="24"/>
          <w:szCs w:val="24"/>
        </w:rPr>
        <w:t xml:space="preserve">karena hukum Islam lebih mengutamakan kemaslahatan manusia. Misalnya, </w:t>
      </w:r>
      <w:r w:rsidRPr="009C6601">
        <w:rPr>
          <w:rFonts w:ascii="Times New Roman" w:hAnsi="Times New Roman" w:cs="Times New Roman"/>
          <w:sz w:val="24"/>
          <w:szCs w:val="40"/>
        </w:rPr>
        <w:t xml:space="preserve">dibolehkannya shalat sambil duduk ketika seseorang tidak mampu melakukannya dengan cara berdiri atau berbuka puasa di bulan ramadhan bagi </w:t>
      </w:r>
      <w:r w:rsidRPr="009C6601">
        <w:rPr>
          <w:rFonts w:ascii="Times New Roman" w:hAnsi="Times New Roman" w:cs="Times New Roman"/>
          <w:i/>
          <w:iCs/>
          <w:sz w:val="24"/>
          <w:szCs w:val="40"/>
        </w:rPr>
        <w:t>musâfir</w:t>
      </w:r>
      <w:r w:rsidRPr="009C6601">
        <w:rPr>
          <w:rFonts w:ascii="Times New Roman" w:hAnsi="Times New Roman" w:cs="Times New Roman"/>
          <w:sz w:val="24"/>
          <w:szCs w:val="40"/>
        </w:rPr>
        <w:t xml:space="preserve"> (orang yang dalam perjalanan jauh) dan orang sakit.</w:t>
      </w:r>
      <w:r w:rsidRPr="009C6601">
        <w:rPr>
          <w:rStyle w:val="FootnoteReference"/>
          <w:rFonts w:ascii="Times New Roman" w:hAnsi="Times New Roman" w:cs="Times New Roman"/>
          <w:sz w:val="24"/>
          <w:szCs w:val="40"/>
        </w:rPr>
        <w:footnoteReference w:id="7"/>
      </w:r>
      <w:r w:rsidRPr="009C6601">
        <w:rPr>
          <w:rFonts w:ascii="Times New Roman" w:hAnsi="Times New Roman" w:cs="Times New Roman"/>
          <w:sz w:val="24"/>
          <w:szCs w:val="40"/>
        </w:rPr>
        <w:t xml:space="preserve"> Bahkan, diperbolehkannya memakan daging babi dan minum </w:t>
      </w:r>
      <w:r w:rsidRPr="00195974">
        <w:rPr>
          <w:rFonts w:ascii="Times New Roman" w:hAnsi="Times New Roman" w:cs="Times New Roman"/>
          <w:i/>
          <w:iCs/>
          <w:sz w:val="24"/>
          <w:szCs w:val="40"/>
        </w:rPr>
        <w:t>khamr</w:t>
      </w:r>
      <w:r w:rsidRPr="009C6601">
        <w:rPr>
          <w:rFonts w:ascii="Times New Roman" w:hAnsi="Times New Roman" w:cs="Times New Roman"/>
          <w:sz w:val="24"/>
          <w:szCs w:val="40"/>
        </w:rPr>
        <w:t xml:space="preserve"> ketika dalam keadaan darurat</w:t>
      </w:r>
      <w:r w:rsidRPr="009C6601">
        <w:rPr>
          <w:rStyle w:val="FootnoteReference"/>
          <w:rFonts w:ascii="Times New Roman" w:hAnsi="Times New Roman" w:cs="Times New Roman"/>
          <w:sz w:val="24"/>
          <w:szCs w:val="40"/>
        </w:rPr>
        <w:footnoteReference w:id="8"/>
      </w:r>
      <w:r w:rsidRPr="009C6601">
        <w:rPr>
          <w:rFonts w:ascii="Times New Roman" w:hAnsi="Times New Roman" w:cs="Times New Roman"/>
          <w:sz w:val="24"/>
          <w:szCs w:val="40"/>
        </w:rPr>
        <w:t>.</w:t>
      </w:r>
      <w:r w:rsidRPr="009C6601">
        <w:rPr>
          <w:rStyle w:val="FootnoteReference"/>
          <w:rFonts w:ascii="Times New Roman" w:hAnsi="Times New Roman" w:cs="Times New Roman"/>
          <w:sz w:val="24"/>
          <w:szCs w:val="40"/>
        </w:rPr>
        <w:footnoteReference w:id="9"/>
      </w:r>
    </w:p>
    <w:p w:rsidR="00C637B0" w:rsidRPr="009C6601" w:rsidRDefault="00C637B0" w:rsidP="00C637B0">
      <w:pPr>
        <w:spacing w:after="0" w:line="360" w:lineRule="auto"/>
        <w:ind w:left="426" w:firstLine="709"/>
        <w:jc w:val="both"/>
        <w:rPr>
          <w:rFonts w:ascii="Times New Roman" w:hAnsi="Times New Roman" w:cs="Times New Roman"/>
          <w:sz w:val="24"/>
          <w:szCs w:val="24"/>
        </w:rPr>
      </w:pPr>
      <w:r w:rsidRPr="009C6601">
        <w:rPr>
          <w:rFonts w:ascii="Times New Roman" w:hAnsi="Times New Roman" w:cs="Times New Roman"/>
          <w:sz w:val="24"/>
          <w:szCs w:val="24"/>
        </w:rPr>
        <w:t xml:space="preserve">Darurat dapat dijadikan dalil dalam </w:t>
      </w:r>
      <w:r w:rsidRPr="001A38C5">
        <w:rPr>
          <w:rFonts w:ascii="Times New Roman" w:hAnsi="Times New Roman" w:cs="Times New Roman"/>
          <w:i/>
          <w:iCs/>
          <w:sz w:val="24"/>
          <w:szCs w:val="24"/>
        </w:rPr>
        <w:t>istinbâth</w:t>
      </w:r>
      <w:r w:rsidRPr="009C6601">
        <w:rPr>
          <w:rFonts w:ascii="Times New Roman" w:hAnsi="Times New Roman" w:cs="Times New Roman"/>
          <w:sz w:val="24"/>
          <w:szCs w:val="24"/>
        </w:rPr>
        <w:t xml:space="preserve"> hukum dengan beberapa batasan, yaitu </w:t>
      </w:r>
      <w:r>
        <w:rPr>
          <w:rFonts w:ascii="Times New Roman" w:hAnsi="Times New Roman" w:cs="Times New Roman"/>
          <w:sz w:val="24"/>
          <w:szCs w:val="24"/>
        </w:rPr>
        <w:t xml:space="preserve">dibolehkannya sesuatu yang haram, seperti </w:t>
      </w:r>
      <w:r w:rsidRPr="009C6601">
        <w:rPr>
          <w:rFonts w:ascii="Times New Roman" w:hAnsi="Times New Roman" w:cs="Times New Roman"/>
          <w:sz w:val="24"/>
          <w:szCs w:val="24"/>
        </w:rPr>
        <w:t xml:space="preserve">ketika seseorang merasa sangat lapar sedangkan ia tidak mendapati makanan </w:t>
      </w:r>
      <w:r>
        <w:rPr>
          <w:rFonts w:ascii="Times New Roman" w:hAnsi="Times New Roman" w:cs="Times New Roman"/>
          <w:sz w:val="24"/>
          <w:szCs w:val="24"/>
        </w:rPr>
        <w:t>kecuali yang haram.</w:t>
      </w:r>
      <w:r w:rsidRPr="009C6601">
        <w:rPr>
          <w:rFonts w:ascii="Times New Roman" w:hAnsi="Times New Roman" w:cs="Times New Roman"/>
          <w:sz w:val="24"/>
          <w:szCs w:val="24"/>
        </w:rPr>
        <w:t xml:space="preserve"> </w:t>
      </w:r>
      <w:r>
        <w:rPr>
          <w:rFonts w:ascii="Times New Roman" w:hAnsi="Times New Roman" w:cs="Times New Roman"/>
          <w:sz w:val="24"/>
          <w:szCs w:val="24"/>
        </w:rPr>
        <w:t>Selain itu dibolehkan meninggalkan yang wajib, seperti seseorang yang shalat sambil duduk atau berbaring dikarenakan tidak mampu berdiri</w:t>
      </w:r>
      <w:r w:rsidRPr="009C6601">
        <w:rPr>
          <w:rFonts w:ascii="Times New Roman" w:hAnsi="Times New Roman" w:cs="Times New Roman"/>
          <w:sz w:val="24"/>
          <w:szCs w:val="24"/>
        </w:rPr>
        <w:t>.</w:t>
      </w:r>
      <w:r w:rsidRPr="009C6601">
        <w:rPr>
          <w:rStyle w:val="FootnoteReference"/>
          <w:rFonts w:ascii="Times New Roman" w:hAnsi="Times New Roman" w:cs="Times New Roman"/>
          <w:sz w:val="24"/>
          <w:szCs w:val="24"/>
        </w:rPr>
        <w:footnoteReference w:id="10"/>
      </w:r>
    </w:p>
    <w:p w:rsidR="00C637B0" w:rsidRPr="009C6601" w:rsidRDefault="00C637B0" w:rsidP="00C637B0">
      <w:pPr>
        <w:autoSpaceDE w:val="0"/>
        <w:autoSpaceDN w:val="0"/>
        <w:adjustRightInd w:val="0"/>
        <w:spacing w:after="0" w:line="360" w:lineRule="auto"/>
        <w:ind w:left="426"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Keadaan darurat</w:t>
      </w:r>
      <w:r w:rsidRPr="009C6601">
        <w:rPr>
          <w:rFonts w:ascii="Times New Roman" w:hAnsi="Times New Roman" w:cs="Times New Roman"/>
          <w:color w:val="000000"/>
          <w:sz w:val="24"/>
          <w:szCs w:val="24"/>
        </w:rPr>
        <w:t xml:space="preserve"> sering m</w:t>
      </w:r>
      <w:r>
        <w:rPr>
          <w:rFonts w:ascii="Times New Roman" w:hAnsi="Times New Roman" w:cs="Times New Roman"/>
          <w:color w:val="000000"/>
          <w:sz w:val="24"/>
          <w:szCs w:val="24"/>
        </w:rPr>
        <w:t>endorong manusia untuk</w:t>
      </w:r>
      <w:r w:rsidRPr="009C6601">
        <w:rPr>
          <w:rFonts w:ascii="Times New Roman" w:hAnsi="Times New Roman" w:cs="Times New Roman"/>
          <w:color w:val="000000"/>
          <w:sz w:val="24"/>
          <w:szCs w:val="24"/>
        </w:rPr>
        <w:t xml:space="preserve"> melakukan perbuatan-perbuatan yang dilarang syariat. Tindakan-tindakan yang bertentangan dengan norma</w:t>
      </w:r>
      <w:r>
        <w:rPr>
          <w:rFonts w:ascii="Times New Roman" w:hAnsi="Times New Roman" w:cs="Times New Roman"/>
          <w:color w:val="000000"/>
          <w:sz w:val="24"/>
          <w:szCs w:val="24"/>
        </w:rPr>
        <w:t xml:space="preserve"> </w:t>
      </w:r>
      <w:r w:rsidRPr="009C6601">
        <w:rPr>
          <w:rFonts w:ascii="Times New Roman" w:hAnsi="Times New Roman" w:cs="Times New Roman"/>
          <w:color w:val="000000"/>
          <w:sz w:val="24"/>
          <w:szCs w:val="24"/>
        </w:rPr>
        <w:t xml:space="preserve">dapat terjadi karena didasari oleh upaya untuk penyelamatan jiwa </w:t>
      </w:r>
      <w:r>
        <w:rPr>
          <w:rFonts w:ascii="Times New Roman" w:hAnsi="Times New Roman" w:cs="Times New Roman"/>
          <w:color w:val="000000"/>
          <w:sz w:val="24"/>
          <w:szCs w:val="24"/>
        </w:rPr>
        <w:t>atau</w:t>
      </w:r>
      <w:r w:rsidRPr="009C6601">
        <w:rPr>
          <w:rFonts w:ascii="Times New Roman" w:hAnsi="Times New Roman" w:cs="Times New Roman"/>
          <w:color w:val="000000"/>
          <w:sz w:val="24"/>
          <w:szCs w:val="24"/>
        </w:rPr>
        <w:t xml:space="preserve"> harta benda yang dimiliki. </w:t>
      </w:r>
      <w:r>
        <w:rPr>
          <w:rFonts w:ascii="Times New Roman" w:hAnsi="Times New Roman" w:cs="Times New Roman"/>
          <w:color w:val="000000"/>
          <w:sz w:val="24"/>
          <w:szCs w:val="24"/>
        </w:rPr>
        <w:t>J</w:t>
      </w:r>
      <w:r w:rsidRPr="009C6601">
        <w:rPr>
          <w:rFonts w:ascii="Times New Roman" w:hAnsi="Times New Roman" w:cs="Times New Roman"/>
          <w:color w:val="000000"/>
          <w:sz w:val="24"/>
          <w:szCs w:val="24"/>
        </w:rPr>
        <w:t xml:space="preserve">iwa dan harta benda merupakan dua poin penting yang tidak </w:t>
      </w:r>
      <w:r>
        <w:rPr>
          <w:rFonts w:ascii="Times New Roman" w:hAnsi="Times New Roman" w:cs="Times New Roman"/>
          <w:color w:val="000000"/>
          <w:sz w:val="24"/>
          <w:szCs w:val="24"/>
        </w:rPr>
        <w:t>dapat dinaﬁ</w:t>
      </w:r>
      <w:r w:rsidRPr="009C6601">
        <w:rPr>
          <w:rFonts w:ascii="Times New Roman" w:hAnsi="Times New Roman" w:cs="Times New Roman"/>
          <w:color w:val="000000"/>
          <w:sz w:val="24"/>
          <w:szCs w:val="24"/>
        </w:rPr>
        <w:t>kan dalam kehidupan prak</w:t>
      </w:r>
      <w:r>
        <w:rPr>
          <w:rFonts w:ascii="Times New Roman" w:hAnsi="Times New Roman" w:cs="Times New Roman"/>
          <w:color w:val="000000"/>
          <w:sz w:val="24"/>
          <w:szCs w:val="24"/>
        </w:rPr>
        <w:t>t</w:t>
      </w:r>
      <w:r w:rsidRPr="009C6601">
        <w:rPr>
          <w:rFonts w:ascii="Times New Roman" w:hAnsi="Times New Roman" w:cs="Times New Roman"/>
          <w:color w:val="000000"/>
          <w:sz w:val="24"/>
          <w:szCs w:val="24"/>
        </w:rPr>
        <w:t>is, dan dalam ﬁ</w:t>
      </w:r>
      <w:r>
        <w:rPr>
          <w:rFonts w:ascii="Times New Roman" w:hAnsi="Times New Roman" w:cs="Times New Roman"/>
          <w:color w:val="000000"/>
          <w:sz w:val="24"/>
          <w:szCs w:val="24"/>
        </w:rPr>
        <w:t xml:space="preserve">kih termasuk bagian dari tujuan syariat Islam </w:t>
      </w:r>
      <w:r w:rsidRPr="009C6601">
        <w:rPr>
          <w:rFonts w:ascii="Times New Roman" w:hAnsi="Times New Roman" w:cs="Times New Roman"/>
          <w:color w:val="000000"/>
          <w:sz w:val="24"/>
          <w:szCs w:val="24"/>
        </w:rPr>
        <w:t>(</w:t>
      </w:r>
      <w:r w:rsidRPr="009C6601">
        <w:rPr>
          <w:rFonts w:ascii="Times New Roman" w:hAnsi="Times New Roman" w:cs="Times New Roman"/>
          <w:i/>
          <w:iCs/>
          <w:color w:val="000000"/>
          <w:sz w:val="24"/>
          <w:szCs w:val="24"/>
        </w:rPr>
        <w:t>maqâshid asy-syarî’ah</w:t>
      </w:r>
      <w:r>
        <w:rPr>
          <w:rFonts w:ascii="Times New Roman" w:hAnsi="Times New Roman" w:cs="Times New Roman"/>
          <w:color w:val="000000"/>
          <w:sz w:val="24"/>
          <w:szCs w:val="24"/>
        </w:rPr>
        <w:t>). Karena begitu pentingnya mem</w:t>
      </w:r>
      <w:r w:rsidRPr="009C6601">
        <w:rPr>
          <w:rFonts w:ascii="Times New Roman" w:hAnsi="Times New Roman" w:cs="Times New Roman"/>
          <w:color w:val="000000"/>
          <w:sz w:val="24"/>
          <w:szCs w:val="24"/>
        </w:rPr>
        <w:t xml:space="preserve">ertahankan eksistensi </w:t>
      </w:r>
      <w:r w:rsidRPr="009C6601">
        <w:rPr>
          <w:rFonts w:ascii="Times New Roman" w:hAnsi="Times New Roman" w:cs="Times New Roman"/>
          <w:i/>
          <w:iCs/>
          <w:color w:val="000000"/>
          <w:sz w:val="24"/>
          <w:szCs w:val="24"/>
        </w:rPr>
        <w:t>maqâshid asy-syarî’ah</w:t>
      </w:r>
      <w:r w:rsidRPr="009C66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suatu </w:t>
      </w:r>
      <w:r w:rsidRPr="009C6601">
        <w:rPr>
          <w:rFonts w:ascii="Times New Roman" w:hAnsi="Times New Roman" w:cs="Times New Roman"/>
          <w:color w:val="000000"/>
          <w:sz w:val="24"/>
          <w:szCs w:val="24"/>
        </w:rPr>
        <w:t xml:space="preserve">perbuatan </w:t>
      </w:r>
      <w:r>
        <w:rPr>
          <w:rFonts w:ascii="Times New Roman" w:hAnsi="Times New Roman" w:cs="Times New Roman"/>
          <w:color w:val="000000"/>
          <w:sz w:val="24"/>
          <w:szCs w:val="24"/>
        </w:rPr>
        <w:t>dapat diboleh</w:t>
      </w:r>
      <w:r w:rsidRPr="009C6601">
        <w:rPr>
          <w:rFonts w:ascii="Times New Roman" w:hAnsi="Times New Roman" w:cs="Times New Roman"/>
          <w:color w:val="000000"/>
          <w:sz w:val="24"/>
          <w:szCs w:val="24"/>
        </w:rPr>
        <w:t xml:space="preserve">kan meskipun pada </w:t>
      </w:r>
      <w:r>
        <w:rPr>
          <w:rFonts w:ascii="Times New Roman" w:hAnsi="Times New Roman" w:cs="Times New Roman"/>
          <w:color w:val="000000"/>
          <w:sz w:val="24"/>
          <w:szCs w:val="24"/>
        </w:rPr>
        <w:t>asal</w:t>
      </w:r>
      <w:r w:rsidRPr="009C6601">
        <w:rPr>
          <w:rFonts w:ascii="Times New Roman" w:hAnsi="Times New Roman" w:cs="Times New Roman"/>
          <w:color w:val="000000"/>
          <w:sz w:val="24"/>
          <w:szCs w:val="24"/>
        </w:rPr>
        <w:t xml:space="preserve">nya </w:t>
      </w:r>
      <w:r>
        <w:rPr>
          <w:rFonts w:ascii="Times New Roman" w:hAnsi="Times New Roman" w:cs="Times New Roman"/>
          <w:color w:val="000000"/>
          <w:sz w:val="24"/>
          <w:szCs w:val="24"/>
        </w:rPr>
        <w:t xml:space="preserve">perbuatan tersebut </w:t>
      </w:r>
      <w:r w:rsidRPr="009C6601">
        <w:rPr>
          <w:rFonts w:ascii="Times New Roman" w:hAnsi="Times New Roman" w:cs="Times New Roman"/>
          <w:color w:val="000000"/>
          <w:sz w:val="24"/>
          <w:szCs w:val="24"/>
        </w:rPr>
        <w:t>diharamkan</w:t>
      </w:r>
      <w:r>
        <w:rPr>
          <w:rFonts w:ascii="Times New Roman" w:hAnsi="Times New Roman" w:cs="Times New Roman"/>
          <w:color w:val="000000"/>
          <w:sz w:val="24"/>
          <w:szCs w:val="24"/>
        </w:rPr>
        <w:t xml:space="preserve"> oleh syariat</w:t>
      </w:r>
      <w:r w:rsidRPr="009C6601">
        <w:rPr>
          <w:rFonts w:ascii="Times New Roman" w:hAnsi="Times New Roman" w:cs="Times New Roman"/>
          <w:color w:val="000000"/>
          <w:sz w:val="24"/>
          <w:szCs w:val="24"/>
        </w:rPr>
        <w:t xml:space="preserve">. Legitimasi ini dibenarkan karena </w:t>
      </w:r>
      <w:r w:rsidRPr="009C6601">
        <w:rPr>
          <w:rFonts w:ascii="Times New Roman" w:hAnsi="Times New Roman" w:cs="Times New Roman"/>
          <w:color w:val="000000"/>
          <w:sz w:val="24"/>
          <w:szCs w:val="24"/>
        </w:rPr>
        <w:lastRenderedPageBreak/>
        <w:t xml:space="preserve">tujuan-tujuan syariat </w:t>
      </w:r>
      <w:r>
        <w:rPr>
          <w:rFonts w:ascii="Times New Roman" w:hAnsi="Times New Roman" w:cs="Times New Roman"/>
          <w:color w:val="000000"/>
          <w:sz w:val="24"/>
          <w:szCs w:val="24"/>
        </w:rPr>
        <w:t xml:space="preserve">Islam </w:t>
      </w:r>
      <w:r w:rsidRPr="009C6601">
        <w:rPr>
          <w:rFonts w:ascii="Times New Roman" w:hAnsi="Times New Roman" w:cs="Times New Roman"/>
          <w:color w:val="000000"/>
          <w:sz w:val="24"/>
          <w:szCs w:val="24"/>
        </w:rPr>
        <w:t xml:space="preserve">merupakan kebutuhan yang bersifat </w:t>
      </w:r>
      <w:r w:rsidRPr="009C6601">
        <w:rPr>
          <w:rFonts w:ascii="Times New Roman" w:hAnsi="Times New Roman" w:cs="Times New Roman"/>
          <w:i/>
          <w:iCs/>
          <w:color w:val="000000"/>
          <w:sz w:val="24"/>
          <w:szCs w:val="24"/>
        </w:rPr>
        <w:t>darûrî</w:t>
      </w:r>
      <w:r w:rsidRPr="009C6601">
        <w:rPr>
          <w:rFonts w:ascii="Times New Roman" w:hAnsi="Times New Roman" w:cs="Times New Roman"/>
          <w:color w:val="000000"/>
          <w:sz w:val="24"/>
          <w:szCs w:val="24"/>
        </w:rPr>
        <w:t xml:space="preserve"> (pokok).</w:t>
      </w:r>
      <w:r w:rsidRPr="009C6601">
        <w:rPr>
          <w:rStyle w:val="FootnoteReference"/>
          <w:rFonts w:ascii="Times New Roman" w:hAnsi="Times New Roman" w:cs="Times New Roman"/>
          <w:color w:val="000000"/>
          <w:sz w:val="24"/>
          <w:szCs w:val="24"/>
        </w:rPr>
        <w:footnoteReference w:id="11"/>
      </w:r>
    </w:p>
    <w:p w:rsidR="00C637B0" w:rsidRPr="009C6601" w:rsidRDefault="00C637B0" w:rsidP="00C637B0">
      <w:pPr>
        <w:spacing w:after="0" w:line="360" w:lineRule="auto"/>
        <w:ind w:left="426" w:firstLine="709"/>
        <w:jc w:val="both"/>
        <w:rPr>
          <w:rFonts w:ascii="Times New Roman" w:hAnsi="Times New Roman" w:cs="Times New Roman"/>
          <w:sz w:val="24"/>
          <w:szCs w:val="24"/>
        </w:rPr>
      </w:pPr>
      <w:r w:rsidRPr="009C6601">
        <w:rPr>
          <w:rFonts w:ascii="Times New Roman" w:hAnsi="Times New Roman" w:cs="Times New Roman"/>
          <w:sz w:val="24"/>
          <w:szCs w:val="24"/>
        </w:rPr>
        <w:t xml:space="preserve">Sesuai dengan asas-asas </w:t>
      </w:r>
      <w:r>
        <w:rPr>
          <w:rFonts w:ascii="Times New Roman" w:hAnsi="Times New Roman" w:cs="Times New Roman"/>
          <w:sz w:val="24"/>
          <w:szCs w:val="24"/>
        </w:rPr>
        <w:t>pembinaan</w:t>
      </w:r>
      <w:r w:rsidRPr="009C6601">
        <w:rPr>
          <w:rFonts w:ascii="Times New Roman" w:hAnsi="Times New Roman" w:cs="Times New Roman"/>
          <w:sz w:val="24"/>
          <w:szCs w:val="24"/>
        </w:rPr>
        <w:t xml:space="preserve"> hukum Islam, yaitu asas tidak memberatkan, asas tidak memperbanyak beban, dan asas gradualitas,</w:t>
      </w:r>
      <w:r w:rsidRPr="009C6601">
        <w:rPr>
          <w:rStyle w:val="FootnoteReference"/>
          <w:rFonts w:ascii="Times New Roman" w:hAnsi="Times New Roman" w:cs="Times New Roman"/>
          <w:sz w:val="24"/>
          <w:szCs w:val="24"/>
        </w:rPr>
        <w:footnoteReference w:id="12"/>
      </w:r>
      <w:r w:rsidRPr="009C6601">
        <w:rPr>
          <w:rFonts w:ascii="Times New Roman" w:hAnsi="Times New Roman" w:cs="Times New Roman"/>
          <w:sz w:val="24"/>
          <w:szCs w:val="24"/>
        </w:rPr>
        <w:t xml:space="preserve"> serta sebagai agama yang membawa rahmat bagi manusia, hukum Islam menjadi sangat penting, khususnya yang berkaitan dengan hukum darurat. Hal ini karena manusia merupakan makhluk yang mempunyai keterbatasan dalam melaksanakan </w:t>
      </w:r>
      <w:r w:rsidRPr="009C6601">
        <w:rPr>
          <w:rFonts w:ascii="Times New Roman" w:hAnsi="Times New Roman" w:cs="Times New Roman"/>
          <w:i/>
          <w:iCs/>
          <w:sz w:val="24"/>
          <w:szCs w:val="24"/>
        </w:rPr>
        <w:t>taklîf</w:t>
      </w:r>
      <w:r w:rsidRPr="009C6601">
        <w:rPr>
          <w:rFonts w:ascii="Times New Roman" w:hAnsi="Times New Roman" w:cs="Times New Roman"/>
          <w:sz w:val="24"/>
          <w:szCs w:val="24"/>
        </w:rPr>
        <w:t xml:space="preserve"> (pembebanan hukum).</w:t>
      </w:r>
    </w:p>
    <w:p w:rsidR="00C637B0" w:rsidRPr="009C6601" w:rsidRDefault="00C637B0" w:rsidP="00C637B0">
      <w:pPr>
        <w:spacing w:after="0" w:line="360" w:lineRule="auto"/>
        <w:ind w:left="426" w:firstLine="709"/>
        <w:jc w:val="both"/>
        <w:rPr>
          <w:rFonts w:ascii="Times New Roman" w:hAnsi="Times New Roman" w:cs="Times New Roman"/>
          <w:sz w:val="24"/>
          <w:szCs w:val="24"/>
        </w:rPr>
      </w:pPr>
      <w:r w:rsidRPr="009C6601">
        <w:rPr>
          <w:rFonts w:ascii="Times New Roman" w:hAnsi="Times New Roman" w:cs="Times New Roman"/>
          <w:sz w:val="24"/>
          <w:szCs w:val="24"/>
        </w:rPr>
        <w:t>Darurat memiliki cakupan tertentu untuk menghadapi setiap keadaan yang membahayakan dalam hidup tanpa mengubah hukum. Hal ini karena hukum darurat dan apa yang diperbolehkan dalam hukum darurat ini memiliki batasan-batasan waktu dan jangkauannya.</w:t>
      </w:r>
      <w:r w:rsidRPr="009C6601">
        <w:rPr>
          <w:rStyle w:val="FootnoteReference"/>
          <w:rFonts w:ascii="Times New Roman" w:hAnsi="Times New Roman" w:cs="Times New Roman"/>
          <w:sz w:val="24"/>
          <w:szCs w:val="24"/>
        </w:rPr>
        <w:footnoteReference w:id="13"/>
      </w:r>
      <w:r w:rsidRPr="009C6601">
        <w:rPr>
          <w:rFonts w:ascii="Times New Roman" w:hAnsi="Times New Roman" w:cs="Times New Roman"/>
          <w:sz w:val="24"/>
          <w:szCs w:val="24"/>
        </w:rPr>
        <w:t xml:space="preserve"> Adanya hukum darurat, manusia akan mendapatkan kebutuhan-kebutuhannya sesuai dengan tujuan-tujuan hukum Islam.</w:t>
      </w:r>
    </w:p>
    <w:p w:rsidR="00C637B0" w:rsidRPr="009C6601" w:rsidRDefault="00C637B0" w:rsidP="00C637B0">
      <w:pPr>
        <w:pStyle w:val="ListParagraph"/>
        <w:spacing w:after="0" w:line="360" w:lineRule="auto"/>
        <w:ind w:left="426" w:firstLine="708"/>
        <w:jc w:val="both"/>
        <w:rPr>
          <w:rFonts w:ascii="Times New Roman" w:hAnsi="Times New Roman" w:cs="Times New Roman"/>
          <w:sz w:val="24"/>
          <w:szCs w:val="24"/>
        </w:rPr>
      </w:pPr>
      <w:r w:rsidRPr="009C6601">
        <w:rPr>
          <w:rFonts w:ascii="Times New Roman" w:hAnsi="Times New Roman" w:cs="Times New Roman"/>
          <w:sz w:val="24"/>
          <w:szCs w:val="24"/>
        </w:rPr>
        <w:t>Hukum Islam mempunyai tujuan-tujuan yang sesuai dengan fitrah manusia dan fungsi-fungsi daya fitrah manusia. Oleh karena itu, tujuan hukum Islam adalah mengambil maslahat serta mencegah kerusakan. Hal ini sesuai dengan kaidah hukum berikut:</w:t>
      </w:r>
    </w:p>
    <w:p w:rsidR="00C637B0" w:rsidRPr="008911D5" w:rsidRDefault="00C637B0" w:rsidP="00C637B0">
      <w:pPr>
        <w:bidi/>
        <w:spacing w:after="0"/>
        <w:ind w:left="-1"/>
        <w:jc w:val="both"/>
        <w:rPr>
          <w:rFonts w:ascii="Traditional Arabic" w:hAnsi="Traditional Arabic" w:cs="Traditional Arabic"/>
          <w:sz w:val="32"/>
          <w:szCs w:val="32"/>
          <w:rtl/>
        </w:rPr>
      </w:pPr>
      <w:r w:rsidRPr="008911D5">
        <w:rPr>
          <w:rFonts w:ascii="Traditional Arabic" w:hAnsi="Traditional Arabic" w:cs="Traditional Arabic"/>
          <w:sz w:val="32"/>
          <w:szCs w:val="32"/>
          <w:rtl/>
        </w:rPr>
        <w:t>جَلْبُ اْلمَصَالِح وَ دَفْعُ الْمَفَاسِد</w:t>
      </w:r>
      <w:r>
        <w:rPr>
          <w:rFonts w:ascii="Traditional Arabic" w:hAnsi="Traditional Arabic" w:cs="Traditional Arabic"/>
          <w:sz w:val="32"/>
          <w:szCs w:val="32"/>
        </w:rPr>
        <w:t xml:space="preserve">. </w:t>
      </w:r>
      <w:r>
        <w:rPr>
          <w:rStyle w:val="FootnoteReference"/>
          <w:rFonts w:ascii="Traditional Arabic" w:hAnsi="Traditional Arabic" w:cs="Traditional Arabic"/>
          <w:sz w:val="32"/>
          <w:szCs w:val="32"/>
          <w:rtl/>
        </w:rPr>
        <w:footnoteReference w:id="14"/>
      </w:r>
      <w:r>
        <w:rPr>
          <w:rFonts w:ascii="Traditional Arabic" w:hAnsi="Traditional Arabic" w:cs="Traditional Arabic"/>
          <w:sz w:val="32"/>
          <w:szCs w:val="32"/>
        </w:rPr>
        <w:t xml:space="preserve"> </w:t>
      </w:r>
    </w:p>
    <w:p w:rsidR="00C637B0" w:rsidRPr="009C6601" w:rsidRDefault="00C637B0" w:rsidP="00C637B0">
      <w:pPr>
        <w:spacing w:after="0" w:line="360" w:lineRule="auto"/>
        <w:ind w:left="426"/>
        <w:jc w:val="both"/>
        <w:rPr>
          <w:rFonts w:ascii="Times New Roman" w:hAnsi="Times New Roman" w:cs="Times New Roman"/>
          <w:i/>
          <w:iCs/>
          <w:sz w:val="24"/>
          <w:szCs w:val="24"/>
        </w:rPr>
      </w:pPr>
      <w:r w:rsidRPr="009C6601">
        <w:rPr>
          <w:rFonts w:ascii="Times New Roman" w:hAnsi="Times New Roman" w:cs="Times New Roman"/>
          <w:i/>
          <w:iCs/>
          <w:sz w:val="24"/>
          <w:szCs w:val="24"/>
        </w:rPr>
        <w:t>“Mengambil maslahat dan menolak kerusakan</w:t>
      </w:r>
      <w:r w:rsidRPr="009C6601">
        <w:rPr>
          <w:rFonts w:ascii="Times New Roman" w:hAnsi="Times New Roman" w:cs="Times New Roman"/>
          <w:sz w:val="24"/>
          <w:szCs w:val="24"/>
        </w:rPr>
        <w:t>.</w:t>
      </w:r>
      <w:r w:rsidRPr="009C6601">
        <w:rPr>
          <w:rFonts w:ascii="Times New Roman" w:hAnsi="Times New Roman" w:cs="Times New Roman"/>
          <w:i/>
          <w:iCs/>
          <w:sz w:val="24"/>
          <w:szCs w:val="24"/>
        </w:rPr>
        <w:t>”</w:t>
      </w:r>
    </w:p>
    <w:p w:rsidR="00C637B0" w:rsidRPr="009C6601" w:rsidRDefault="00C637B0" w:rsidP="00E03770">
      <w:pPr>
        <w:spacing w:after="0" w:line="360" w:lineRule="auto"/>
        <w:ind w:left="426" w:firstLine="709"/>
        <w:jc w:val="both"/>
        <w:rPr>
          <w:rFonts w:ascii="Times New Roman" w:hAnsi="Times New Roman" w:cs="Times New Roman"/>
          <w:sz w:val="24"/>
          <w:szCs w:val="24"/>
        </w:rPr>
      </w:pPr>
      <w:r w:rsidRPr="009C6601">
        <w:rPr>
          <w:rFonts w:ascii="Times New Roman" w:hAnsi="Times New Roman" w:cs="Times New Roman"/>
          <w:sz w:val="24"/>
          <w:szCs w:val="24"/>
        </w:rPr>
        <w:t xml:space="preserve">Abu Zahrah </w:t>
      </w:r>
      <w:r>
        <w:rPr>
          <w:rFonts w:ascii="Times New Roman" w:hAnsi="Times New Roman" w:cs="Times New Roman"/>
          <w:sz w:val="24"/>
          <w:szCs w:val="24"/>
        </w:rPr>
        <w:t xml:space="preserve">(w. 1974 M) menjelaskan bahwa di antara </w:t>
      </w:r>
      <w:r w:rsidRPr="009C6601">
        <w:rPr>
          <w:rFonts w:ascii="Times New Roman" w:hAnsi="Times New Roman" w:cs="Times New Roman"/>
          <w:sz w:val="24"/>
          <w:szCs w:val="24"/>
        </w:rPr>
        <w:t xml:space="preserve">tujuan syariat adalah sebagai berikut: </w:t>
      </w:r>
      <w:r w:rsidRPr="009C6601">
        <w:rPr>
          <w:rFonts w:ascii="Times New Roman" w:hAnsi="Times New Roman" w:cs="Times New Roman"/>
          <w:i/>
          <w:iCs/>
          <w:sz w:val="24"/>
          <w:szCs w:val="24"/>
        </w:rPr>
        <w:t>pertama</w:t>
      </w:r>
      <w:r w:rsidRPr="009C6601">
        <w:rPr>
          <w:rFonts w:ascii="Times New Roman" w:hAnsi="Times New Roman" w:cs="Times New Roman"/>
          <w:sz w:val="24"/>
          <w:szCs w:val="24"/>
        </w:rPr>
        <w:t>, untuk penyucian manusia (</w:t>
      </w:r>
      <w:r w:rsidRPr="009C6601">
        <w:rPr>
          <w:rFonts w:ascii="Times New Roman" w:hAnsi="Times New Roman" w:cs="Times New Roman"/>
          <w:i/>
          <w:iCs/>
          <w:sz w:val="24"/>
          <w:szCs w:val="24"/>
        </w:rPr>
        <w:t>tahdzîb al-fard</w:t>
      </w:r>
      <w:r w:rsidRPr="009C6601">
        <w:rPr>
          <w:rFonts w:ascii="Times New Roman" w:hAnsi="Times New Roman" w:cs="Times New Roman"/>
          <w:sz w:val="24"/>
          <w:szCs w:val="24"/>
        </w:rPr>
        <w:t xml:space="preserve">), </w:t>
      </w:r>
      <w:r w:rsidRPr="009C6601">
        <w:rPr>
          <w:rFonts w:ascii="Times New Roman" w:hAnsi="Times New Roman" w:cs="Times New Roman"/>
          <w:sz w:val="24"/>
          <w:szCs w:val="24"/>
        </w:rPr>
        <w:lastRenderedPageBreak/>
        <w:t xml:space="preserve">sehingga setiap muslim dapat menjadi sumber kebaikan bagi masyarakat; </w:t>
      </w:r>
      <w:r w:rsidRPr="009C6601">
        <w:rPr>
          <w:rFonts w:ascii="Times New Roman" w:hAnsi="Times New Roman" w:cs="Times New Roman"/>
          <w:i/>
          <w:iCs/>
          <w:sz w:val="24"/>
          <w:szCs w:val="24"/>
        </w:rPr>
        <w:t>kedua</w:t>
      </w:r>
      <w:r w:rsidRPr="009C6601">
        <w:rPr>
          <w:rFonts w:ascii="Times New Roman" w:hAnsi="Times New Roman" w:cs="Times New Roman"/>
          <w:sz w:val="24"/>
          <w:szCs w:val="24"/>
        </w:rPr>
        <w:t>, untuk menegakkan keadilan (</w:t>
      </w:r>
      <w:r w:rsidRPr="009C6601">
        <w:rPr>
          <w:rFonts w:ascii="Times New Roman" w:hAnsi="Times New Roman" w:cs="Times New Roman"/>
          <w:i/>
          <w:iCs/>
          <w:sz w:val="24"/>
          <w:szCs w:val="24"/>
        </w:rPr>
        <w:t>iqâmah al-‘adl</w:t>
      </w:r>
      <w:r w:rsidRPr="009C6601">
        <w:rPr>
          <w:rFonts w:ascii="Times New Roman" w:hAnsi="Times New Roman" w:cs="Times New Roman"/>
          <w:sz w:val="24"/>
          <w:szCs w:val="24"/>
        </w:rPr>
        <w:t xml:space="preserve">) baik sesama muslim maupun dengan non muslim; </w:t>
      </w:r>
      <w:r w:rsidRPr="009C6601">
        <w:rPr>
          <w:rFonts w:ascii="Times New Roman" w:hAnsi="Times New Roman" w:cs="Times New Roman"/>
          <w:i/>
          <w:iCs/>
          <w:sz w:val="24"/>
          <w:szCs w:val="24"/>
        </w:rPr>
        <w:t>ketiga</w:t>
      </w:r>
      <w:r w:rsidRPr="009C6601">
        <w:rPr>
          <w:rFonts w:ascii="Times New Roman" w:hAnsi="Times New Roman" w:cs="Times New Roman"/>
          <w:sz w:val="24"/>
          <w:szCs w:val="24"/>
        </w:rPr>
        <w:t>, untuk mewujudkan kemaslahatan bagi orang-orang</w:t>
      </w:r>
      <w:r w:rsidR="00E03770">
        <w:rPr>
          <w:rFonts w:ascii="Times New Roman" w:hAnsi="Times New Roman" w:cs="Times New Roman"/>
          <w:sz w:val="24"/>
          <w:szCs w:val="24"/>
        </w:rPr>
        <w:t xml:space="preserve"> islam terutama dalam menjaga</w:t>
      </w:r>
      <w:r w:rsidR="00E03770" w:rsidRPr="009C6601">
        <w:rPr>
          <w:rFonts w:ascii="Times New Roman" w:hAnsi="Times New Roman" w:cs="Times New Roman"/>
          <w:sz w:val="24"/>
          <w:szCs w:val="24"/>
        </w:rPr>
        <w:t xml:space="preserve"> agama (</w:t>
      </w:r>
      <w:r w:rsidR="00E03770" w:rsidRPr="009C6601">
        <w:rPr>
          <w:rFonts w:ascii="Times New Roman" w:hAnsi="Times New Roman" w:cs="Times New Roman"/>
          <w:i/>
          <w:iCs/>
          <w:sz w:val="24"/>
          <w:szCs w:val="24"/>
        </w:rPr>
        <w:t>hifzh ad-dîn</w:t>
      </w:r>
      <w:r w:rsidR="00E03770" w:rsidRPr="009C6601">
        <w:rPr>
          <w:rFonts w:ascii="Times New Roman" w:hAnsi="Times New Roman" w:cs="Times New Roman"/>
          <w:sz w:val="24"/>
          <w:szCs w:val="24"/>
        </w:rPr>
        <w:t xml:space="preserve">), </w:t>
      </w:r>
      <w:r w:rsidR="00E03770">
        <w:rPr>
          <w:rFonts w:ascii="Times New Roman" w:hAnsi="Times New Roman" w:cs="Times New Roman"/>
          <w:sz w:val="24"/>
          <w:szCs w:val="24"/>
        </w:rPr>
        <w:t>menjaga</w:t>
      </w:r>
      <w:r w:rsidR="00E03770" w:rsidRPr="009C6601">
        <w:rPr>
          <w:rFonts w:ascii="Times New Roman" w:hAnsi="Times New Roman" w:cs="Times New Roman"/>
          <w:sz w:val="24"/>
          <w:szCs w:val="24"/>
        </w:rPr>
        <w:t xml:space="preserve"> akal (</w:t>
      </w:r>
      <w:r w:rsidR="00E03770" w:rsidRPr="009C6601">
        <w:rPr>
          <w:rFonts w:ascii="Times New Roman" w:hAnsi="Times New Roman" w:cs="Times New Roman"/>
          <w:i/>
          <w:iCs/>
          <w:sz w:val="24"/>
          <w:szCs w:val="24"/>
        </w:rPr>
        <w:t>hifzh al-‘aql</w:t>
      </w:r>
      <w:r w:rsidR="00E03770" w:rsidRPr="009C6601">
        <w:rPr>
          <w:rFonts w:ascii="Times New Roman" w:hAnsi="Times New Roman" w:cs="Times New Roman"/>
          <w:sz w:val="24"/>
          <w:szCs w:val="24"/>
        </w:rPr>
        <w:t xml:space="preserve">), </w:t>
      </w:r>
      <w:r w:rsidR="00E03770">
        <w:rPr>
          <w:rFonts w:ascii="Times New Roman" w:hAnsi="Times New Roman" w:cs="Times New Roman"/>
          <w:sz w:val="24"/>
          <w:szCs w:val="24"/>
        </w:rPr>
        <w:t>menjaga</w:t>
      </w:r>
      <w:r w:rsidR="00E03770" w:rsidRPr="009C6601">
        <w:rPr>
          <w:rFonts w:ascii="Times New Roman" w:hAnsi="Times New Roman" w:cs="Times New Roman"/>
          <w:sz w:val="24"/>
          <w:szCs w:val="24"/>
        </w:rPr>
        <w:t xml:space="preserve"> jiwa (</w:t>
      </w:r>
      <w:r w:rsidR="00E03770" w:rsidRPr="009C6601">
        <w:rPr>
          <w:rFonts w:ascii="Times New Roman" w:hAnsi="Times New Roman" w:cs="Times New Roman"/>
          <w:i/>
          <w:iCs/>
          <w:sz w:val="24"/>
          <w:szCs w:val="24"/>
        </w:rPr>
        <w:t>hifzh an-nafs</w:t>
      </w:r>
      <w:r w:rsidR="00E03770" w:rsidRPr="009C6601">
        <w:rPr>
          <w:rFonts w:ascii="Times New Roman" w:hAnsi="Times New Roman" w:cs="Times New Roman"/>
          <w:sz w:val="24"/>
          <w:szCs w:val="24"/>
        </w:rPr>
        <w:t xml:space="preserve">), </w:t>
      </w:r>
      <w:r w:rsidR="00E03770">
        <w:rPr>
          <w:rFonts w:ascii="Times New Roman" w:hAnsi="Times New Roman" w:cs="Times New Roman"/>
          <w:sz w:val="24"/>
          <w:szCs w:val="24"/>
        </w:rPr>
        <w:t>menjaga</w:t>
      </w:r>
      <w:r w:rsidR="00E03770" w:rsidRPr="009C6601">
        <w:rPr>
          <w:rFonts w:ascii="Times New Roman" w:hAnsi="Times New Roman" w:cs="Times New Roman"/>
          <w:sz w:val="24"/>
          <w:szCs w:val="24"/>
        </w:rPr>
        <w:t xml:space="preserve"> harta (</w:t>
      </w:r>
      <w:r w:rsidR="00E03770" w:rsidRPr="009C6601">
        <w:rPr>
          <w:rFonts w:ascii="Times New Roman" w:hAnsi="Times New Roman" w:cs="Times New Roman"/>
          <w:i/>
          <w:iCs/>
          <w:sz w:val="24"/>
          <w:szCs w:val="24"/>
        </w:rPr>
        <w:t>hifzh al-mâl</w:t>
      </w:r>
      <w:r w:rsidR="00E03770" w:rsidRPr="009C6601">
        <w:rPr>
          <w:rFonts w:ascii="Times New Roman" w:hAnsi="Times New Roman" w:cs="Times New Roman"/>
          <w:sz w:val="24"/>
          <w:szCs w:val="24"/>
        </w:rPr>
        <w:t>)</w:t>
      </w:r>
      <w:r w:rsidR="00E03770">
        <w:rPr>
          <w:rFonts w:ascii="Times New Roman" w:hAnsi="Times New Roman" w:cs="Times New Roman"/>
          <w:sz w:val="24"/>
          <w:szCs w:val="24"/>
        </w:rPr>
        <w:t>, dan menjaga</w:t>
      </w:r>
      <w:r w:rsidR="00E03770" w:rsidRPr="009C6601">
        <w:rPr>
          <w:rFonts w:ascii="Times New Roman" w:hAnsi="Times New Roman" w:cs="Times New Roman"/>
          <w:sz w:val="24"/>
          <w:szCs w:val="24"/>
        </w:rPr>
        <w:t xml:space="preserve"> keturunan</w:t>
      </w:r>
      <w:r w:rsidR="00E03770">
        <w:rPr>
          <w:rFonts w:ascii="Times New Roman" w:hAnsi="Times New Roman" w:cs="Times New Roman"/>
          <w:sz w:val="24"/>
          <w:szCs w:val="24"/>
        </w:rPr>
        <w:t>/kehormatan</w:t>
      </w:r>
      <w:r w:rsidR="00E03770" w:rsidRPr="009C6601">
        <w:rPr>
          <w:rFonts w:ascii="Times New Roman" w:hAnsi="Times New Roman" w:cs="Times New Roman"/>
          <w:sz w:val="24"/>
          <w:szCs w:val="24"/>
        </w:rPr>
        <w:t xml:space="preserve"> (</w:t>
      </w:r>
      <w:r w:rsidR="00E03770" w:rsidRPr="009C6601">
        <w:rPr>
          <w:rFonts w:ascii="Times New Roman" w:hAnsi="Times New Roman" w:cs="Times New Roman"/>
          <w:i/>
          <w:iCs/>
          <w:sz w:val="24"/>
          <w:szCs w:val="24"/>
        </w:rPr>
        <w:t>hifzh an-nasl</w:t>
      </w:r>
      <w:r w:rsidR="00E03770">
        <w:rPr>
          <w:rFonts w:ascii="Times New Roman" w:hAnsi="Times New Roman" w:cs="Times New Roman"/>
          <w:sz w:val="24"/>
          <w:szCs w:val="24"/>
        </w:rPr>
        <w:t>)</w:t>
      </w:r>
      <w:r w:rsidRPr="009C6601">
        <w:rPr>
          <w:rFonts w:ascii="Times New Roman" w:hAnsi="Times New Roman" w:cs="Times New Roman"/>
          <w:sz w:val="24"/>
          <w:szCs w:val="24"/>
        </w:rPr>
        <w:t>.</w:t>
      </w:r>
      <w:r w:rsidRPr="009C6601">
        <w:rPr>
          <w:rStyle w:val="FootnoteReference"/>
          <w:rFonts w:ascii="Times New Roman" w:hAnsi="Times New Roman" w:cs="Times New Roman"/>
          <w:sz w:val="24"/>
          <w:szCs w:val="24"/>
        </w:rPr>
        <w:footnoteReference w:id="15"/>
      </w:r>
      <w:r w:rsidRPr="009C6601">
        <w:rPr>
          <w:rFonts w:ascii="Times New Roman" w:hAnsi="Times New Roman" w:cs="Times New Roman"/>
          <w:sz w:val="24"/>
          <w:szCs w:val="24"/>
        </w:rPr>
        <w:t xml:space="preserve"> Dalam hal ini, A. Djazuli menambahkan satu l</w:t>
      </w:r>
      <w:r w:rsidR="00E03770">
        <w:rPr>
          <w:rFonts w:ascii="Times New Roman" w:hAnsi="Times New Roman" w:cs="Times New Roman"/>
          <w:sz w:val="24"/>
          <w:szCs w:val="24"/>
        </w:rPr>
        <w:t>agi tujuan syariat Islam, yaitu menjaga</w:t>
      </w:r>
      <w:r w:rsidRPr="009C6601">
        <w:rPr>
          <w:rFonts w:ascii="Times New Roman" w:hAnsi="Times New Roman" w:cs="Times New Roman"/>
          <w:sz w:val="24"/>
          <w:szCs w:val="24"/>
        </w:rPr>
        <w:t xml:space="preserve"> umat (</w:t>
      </w:r>
      <w:r w:rsidRPr="009C6601">
        <w:rPr>
          <w:rFonts w:ascii="Times New Roman" w:hAnsi="Times New Roman" w:cs="Times New Roman"/>
          <w:i/>
          <w:iCs/>
          <w:sz w:val="24"/>
          <w:szCs w:val="24"/>
        </w:rPr>
        <w:t>hifzh al-ummah</w:t>
      </w:r>
      <w:r w:rsidRPr="009C6601">
        <w:rPr>
          <w:rFonts w:ascii="Times New Roman" w:hAnsi="Times New Roman" w:cs="Times New Roman"/>
          <w:sz w:val="24"/>
          <w:szCs w:val="24"/>
        </w:rPr>
        <w:t>).</w:t>
      </w:r>
      <w:r w:rsidRPr="009C6601">
        <w:rPr>
          <w:rStyle w:val="FootnoteReference"/>
          <w:rFonts w:ascii="Times New Roman" w:hAnsi="Times New Roman" w:cs="Times New Roman"/>
          <w:sz w:val="24"/>
          <w:szCs w:val="24"/>
        </w:rPr>
        <w:footnoteReference w:id="16"/>
      </w:r>
    </w:p>
    <w:p w:rsidR="00C637B0" w:rsidRPr="009C6601" w:rsidRDefault="00C637B0" w:rsidP="00C637B0">
      <w:pPr>
        <w:pStyle w:val="ListParagraph"/>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Terjaganya kemaslahatan setiap individu akan mengantarkan kepada terjaganya masyarakat dalam sebuah negara. Oleh karena itu, darurat dalam hukum Islam juga berorientasi kepada konteks ketatanegaraan.</w:t>
      </w:r>
    </w:p>
    <w:p w:rsidR="00C637B0" w:rsidRDefault="00C637B0" w:rsidP="00C637B0">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Konsep darurat dalam konteks ketatanegaraan dapat dilihat pada masa Abu Bakar RA dalam kebijakannya memerangi umat Islam yang tidak mau membayar zakat. Peristiwa ini merupakan darurat, dimana ketika umat Islam tidak mau membayar zakat, maka akan terjadi fitnah terhadap Islam. Kebijakan ini merupakan upaya untuk menjaga agama dan harta.</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
    <w:p w:rsidR="00C637B0" w:rsidRDefault="00C637B0" w:rsidP="00E205D3">
      <w:pPr>
        <w:spacing w:after="0" w:line="360" w:lineRule="auto"/>
        <w:ind w:left="426" w:firstLine="709"/>
        <w:jc w:val="both"/>
        <w:rPr>
          <w:rFonts w:ascii="Times New Roman" w:hAnsi="Times New Roman" w:cs="Times New Roman"/>
          <w:sz w:val="24"/>
          <w:szCs w:val="24"/>
          <w:rtl/>
        </w:rPr>
      </w:pPr>
      <w:r>
        <w:rPr>
          <w:rFonts w:ascii="Times New Roman" w:hAnsi="Times New Roman" w:cs="Times New Roman"/>
          <w:sz w:val="24"/>
          <w:szCs w:val="24"/>
        </w:rPr>
        <w:t>Konsep darurat juga terjadi pada peristiwa penulisan Al-Qur’an, yaitu agar Al-Quran tetap terjaga keasliannya. Hal ini disebabkan banyaknya para sahabat penghafal Al-Quran yang gugur pada perang Yamamah.</w:t>
      </w:r>
      <w:r>
        <w:rPr>
          <w:rStyle w:val="FootnoteReference"/>
          <w:rFonts w:ascii="Times New Roman" w:hAnsi="Times New Roman" w:cs="Times New Roman"/>
          <w:sz w:val="24"/>
          <w:szCs w:val="24"/>
        </w:rPr>
        <w:footnoteReference w:id="18"/>
      </w:r>
      <w:r w:rsidR="00E205D3">
        <w:rPr>
          <w:rFonts w:ascii="Times New Roman" w:hAnsi="Times New Roman" w:cs="Times New Roman"/>
          <w:sz w:val="24"/>
          <w:szCs w:val="24"/>
        </w:rPr>
        <w:t xml:space="preserve"> Adapun dar</w:t>
      </w:r>
      <w:r>
        <w:rPr>
          <w:rFonts w:ascii="Times New Roman" w:hAnsi="Times New Roman" w:cs="Times New Roman"/>
          <w:sz w:val="24"/>
          <w:szCs w:val="24"/>
        </w:rPr>
        <w:t>urat pada masa Umar bin Khattab RA, terjadi pada kebijakan</w:t>
      </w:r>
      <w:r w:rsidR="00417108">
        <w:rPr>
          <w:rFonts w:ascii="Times New Roman" w:hAnsi="Times New Roman" w:cs="Times New Roman"/>
          <w:sz w:val="24"/>
          <w:szCs w:val="24"/>
        </w:rPr>
        <w:t xml:space="preserve"> beliau yang tidak menetapk</w:t>
      </w:r>
      <w:r>
        <w:rPr>
          <w:rFonts w:ascii="Times New Roman" w:hAnsi="Times New Roman" w:cs="Times New Roman"/>
          <w:sz w:val="24"/>
          <w:szCs w:val="24"/>
        </w:rPr>
        <w:t xml:space="preserve">an hukum </w:t>
      </w:r>
      <w:r w:rsidR="00417108">
        <w:rPr>
          <w:rFonts w:ascii="Times New Roman" w:hAnsi="Times New Roman" w:cs="Times New Roman"/>
          <w:sz w:val="24"/>
          <w:szCs w:val="24"/>
        </w:rPr>
        <w:t>(</w:t>
      </w:r>
      <w:r w:rsidR="00417108" w:rsidRPr="00417108">
        <w:rPr>
          <w:rFonts w:ascii="Times New Roman" w:hAnsi="Times New Roman" w:cs="Times New Roman"/>
          <w:i/>
          <w:iCs/>
          <w:sz w:val="24"/>
          <w:szCs w:val="24"/>
        </w:rPr>
        <w:t>hadd</w:t>
      </w:r>
      <w:r w:rsidR="00417108">
        <w:rPr>
          <w:rFonts w:ascii="Times New Roman" w:hAnsi="Times New Roman" w:cs="Times New Roman"/>
          <w:i/>
          <w:iCs/>
          <w:sz w:val="24"/>
          <w:szCs w:val="24"/>
        </w:rPr>
        <w:t xml:space="preserve"> saraqah</w:t>
      </w:r>
      <w:r w:rsidR="00417108">
        <w:rPr>
          <w:rFonts w:ascii="Times New Roman" w:hAnsi="Times New Roman" w:cs="Times New Roman"/>
          <w:sz w:val="24"/>
          <w:szCs w:val="24"/>
        </w:rPr>
        <w:t xml:space="preserve">) berupa </w:t>
      </w:r>
      <w:r>
        <w:rPr>
          <w:rFonts w:ascii="Times New Roman" w:hAnsi="Times New Roman" w:cs="Times New Roman"/>
          <w:sz w:val="24"/>
          <w:szCs w:val="24"/>
        </w:rPr>
        <w:t xml:space="preserve">potong tangan bagi </w:t>
      </w:r>
      <w:r w:rsidR="00417108">
        <w:rPr>
          <w:rFonts w:ascii="Times New Roman" w:hAnsi="Times New Roman" w:cs="Times New Roman"/>
          <w:sz w:val="24"/>
          <w:szCs w:val="24"/>
        </w:rPr>
        <w:t>orang yang mencuri</w:t>
      </w:r>
      <w:r>
        <w:rPr>
          <w:rFonts w:ascii="Times New Roman" w:hAnsi="Times New Roman" w:cs="Times New Roman"/>
          <w:sz w:val="24"/>
          <w:szCs w:val="24"/>
        </w:rPr>
        <w:t xml:space="preserve"> </w:t>
      </w:r>
      <w:r w:rsidR="00417108">
        <w:rPr>
          <w:rFonts w:ascii="Times New Roman" w:hAnsi="Times New Roman" w:cs="Times New Roman"/>
          <w:sz w:val="24"/>
          <w:szCs w:val="24"/>
        </w:rPr>
        <w:t>di</w:t>
      </w:r>
      <w:r>
        <w:rPr>
          <w:rFonts w:ascii="Times New Roman" w:hAnsi="Times New Roman" w:cs="Times New Roman"/>
          <w:sz w:val="24"/>
          <w:szCs w:val="24"/>
        </w:rPr>
        <w:t xml:space="preserve"> saat paceklik.</w:t>
      </w:r>
      <w:r>
        <w:rPr>
          <w:rStyle w:val="FootnoteReference"/>
          <w:rFonts w:ascii="Times New Roman" w:hAnsi="Times New Roman" w:cs="Times New Roman"/>
          <w:sz w:val="24"/>
          <w:szCs w:val="24"/>
        </w:rPr>
        <w:footnoteReference w:id="19"/>
      </w:r>
    </w:p>
    <w:p w:rsidR="00C637B0" w:rsidRPr="009C6601" w:rsidRDefault="00C637B0" w:rsidP="00417108">
      <w:pPr>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Kebijakan-kebijakan yang diambil Abu Bakar RA dan Umar bin </w:t>
      </w:r>
      <w:r w:rsidR="00417108">
        <w:rPr>
          <w:rFonts w:ascii="Times New Roman" w:hAnsi="Times New Roman" w:cs="Times New Roman"/>
          <w:sz w:val="24"/>
          <w:szCs w:val="24"/>
        </w:rPr>
        <w:t>al-</w:t>
      </w:r>
      <w:r>
        <w:rPr>
          <w:rFonts w:ascii="Times New Roman" w:hAnsi="Times New Roman" w:cs="Times New Roman"/>
          <w:sz w:val="24"/>
          <w:szCs w:val="24"/>
        </w:rPr>
        <w:t>Khattab RA merupakan upaya menghilangkan kemadharatan. P</w:t>
      </w:r>
      <w:r w:rsidRPr="009C6601">
        <w:rPr>
          <w:rFonts w:ascii="Times New Roman" w:hAnsi="Times New Roman" w:cs="Times New Roman"/>
          <w:sz w:val="24"/>
          <w:szCs w:val="24"/>
        </w:rPr>
        <w:t xml:space="preserve">emerintah </w:t>
      </w:r>
      <w:r>
        <w:rPr>
          <w:rFonts w:ascii="Times New Roman" w:hAnsi="Times New Roman" w:cs="Times New Roman"/>
          <w:sz w:val="24"/>
          <w:szCs w:val="24"/>
        </w:rPr>
        <w:t>bertanggung jawab</w:t>
      </w:r>
      <w:r w:rsidRPr="009C6601">
        <w:rPr>
          <w:rFonts w:ascii="Times New Roman" w:hAnsi="Times New Roman" w:cs="Times New Roman"/>
          <w:sz w:val="24"/>
          <w:szCs w:val="24"/>
        </w:rPr>
        <w:t xml:space="preserve"> melindungi agama dan mengelola dunia</w:t>
      </w:r>
      <w:r w:rsidRPr="009C6601">
        <w:rPr>
          <w:rStyle w:val="FootnoteReference"/>
          <w:rFonts w:ascii="Times New Roman" w:hAnsi="Times New Roman" w:cs="Times New Roman"/>
          <w:sz w:val="24"/>
          <w:szCs w:val="24"/>
        </w:rPr>
        <w:footnoteReference w:id="20"/>
      </w:r>
      <w:r w:rsidRPr="009C6601">
        <w:rPr>
          <w:rFonts w:ascii="Times New Roman" w:hAnsi="Times New Roman" w:cs="Times New Roman"/>
          <w:sz w:val="24"/>
          <w:szCs w:val="24"/>
        </w:rPr>
        <w:t xml:space="preserve"> agar </w:t>
      </w:r>
      <w:r w:rsidRPr="009C6601">
        <w:rPr>
          <w:rFonts w:ascii="Times New Roman" w:hAnsi="Times New Roman" w:cs="Times New Roman"/>
          <w:sz w:val="24"/>
          <w:szCs w:val="24"/>
        </w:rPr>
        <w:lastRenderedPageBreak/>
        <w:t>memperkokoh persatuan masyarakat, melindungi agama, jiwa, akal, kehormatan, dan harta</w:t>
      </w:r>
      <w:r>
        <w:rPr>
          <w:rFonts w:ascii="Times New Roman" w:hAnsi="Times New Roman" w:cs="Times New Roman"/>
          <w:sz w:val="24"/>
          <w:szCs w:val="24"/>
        </w:rPr>
        <w:t xml:space="preserve"> rakyatnya</w:t>
      </w:r>
      <w:r w:rsidRPr="009C6601">
        <w:rPr>
          <w:rFonts w:ascii="Times New Roman" w:hAnsi="Times New Roman" w:cs="Times New Roman"/>
          <w:sz w:val="24"/>
          <w:szCs w:val="24"/>
        </w:rPr>
        <w:t xml:space="preserve">, mengelola kekayaan alam, memelihara etika-etika </w:t>
      </w:r>
      <w:r>
        <w:rPr>
          <w:rFonts w:ascii="Times New Roman" w:hAnsi="Times New Roman" w:cs="Times New Roman"/>
          <w:sz w:val="24"/>
          <w:szCs w:val="24"/>
        </w:rPr>
        <w:t>bermasyarakat</w:t>
      </w:r>
      <w:r w:rsidRPr="009C6601">
        <w:rPr>
          <w:rFonts w:ascii="Times New Roman" w:hAnsi="Times New Roman" w:cs="Times New Roman"/>
          <w:sz w:val="24"/>
          <w:szCs w:val="24"/>
        </w:rPr>
        <w:t xml:space="preserve">, menegakkan keadilan sosial, mengusahakan kemakmuran bagi setiap individu, membentuk masyarakat yang makmur, </w:t>
      </w:r>
      <w:r>
        <w:rPr>
          <w:rFonts w:ascii="Times New Roman" w:hAnsi="Times New Roman" w:cs="Times New Roman"/>
          <w:sz w:val="24"/>
          <w:szCs w:val="24"/>
        </w:rPr>
        <w:t xml:space="preserve">serta </w:t>
      </w:r>
      <w:r w:rsidRPr="009C6601">
        <w:rPr>
          <w:rFonts w:ascii="Times New Roman" w:hAnsi="Times New Roman" w:cs="Times New Roman"/>
          <w:sz w:val="24"/>
          <w:szCs w:val="24"/>
        </w:rPr>
        <w:t>mengusahakan penciptaan stabilitas dala</w:t>
      </w:r>
      <w:r>
        <w:rPr>
          <w:rFonts w:ascii="Times New Roman" w:hAnsi="Times New Roman" w:cs="Times New Roman"/>
          <w:sz w:val="24"/>
          <w:szCs w:val="24"/>
        </w:rPr>
        <w:t>m masyarakat</w:t>
      </w:r>
      <w:r w:rsidRPr="009C6601">
        <w:rPr>
          <w:rFonts w:ascii="Times New Roman" w:hAnsi="Times New Roman" w:cs="Times New Roman"/>
          <w:sz w:val="24"/>
          <w:szCs w:val="24"/>
        </w:rPr>
        <w:t>.</w:t>
      </w:r>
      <w:r w:rsidRPr="009C6601">
        <w:rPr>
          <w:rStyle w:val="FootnoteReference"/>
          <w:rFonts w:ascii="Times New Roman" w:hAnsi="Times New Roman" w:cs="Times New Roman"/>
          <w:sz w:val="24"/>
          <w:szCs w:val="24"/>
        </w:rPr>
        <w:footnoteReference w:id="21"/>
      </w:r>
      <w:r w:rsidRPr="009C6601">
        <w:rPr>
          <w:rFonts w:ascii="Times New Roman" w:hAnsi="Times New Roman" w:cs="Times New Roman"/>
          <w:sz w:val="24"/>
          <w:szCs w:val="24"/>
        </w:rPr>
        <w:t xml:space="preserve"> </w:t>
      </w:r>
      <w:r>
        <w:rPr>
          <w:rFonts w:ascii="Times New Roman" w:hAnsi="Times New Roman" w:cs="Times New Roman"/>
          <w:sz w:val="24"/>
          <w:szCs w:val="24"/>
        </w:rPr>
        <w:t>Maka</w:t>
      </w:r>
      <w:r w:rsidRPr="009C6601">
        <w:rPr>
          <w:rFonts w:ascii="Times New Roman" w:hAnsi="Times New Roman" w:cs="Times New Roman"/>
          <w:sz w:val="24"/>
          <w:szCs w:val="24"/>
        </w:rPr>
        <w:t>, hendaknya setiap kebijakan yang dibuat harus berdasarkan pada kemaslahatan rakyatnya.</w:t>
      </w:r>
      <w:r w:rsidRPr="009C6601">
        <w:rPr>
          <w:rStyle w:val="FootnoteReference"/>
          <w:rFonts w:ascii="Times New Roman" w:hAnsi="Times New Roman" w:cs="Times New Roman"/>
          <w:sz w:val="24"/>
          <w:szCs w:val="24"/>
        </w:rPr>
        <w:footnoteReference w:id="22"/>
      </w:r>
    </w:p>
    <w:p w:rsidR="00C637B0" w:rsidRPr="00E205D3" w:rsidRDefault="00C637B0" w:rsidP="00E205D3">
      <w:pPr>
        <w:spacing w:after="0" w:line="360" w:lineRule="auto"/>
        <w:ind w:left="426" w:firstLine="709"/>
        <w:jc w:val="both"/>
        <w:rPr>
          <w:rFonts w:ascii="Times New Roman" w:hAnsi="Times New Roman" w:cs="Times New Roman"/>
          <w:sz w:val="24"/>
          <w:szCs w:val="24"/>
        </w:rPr>
      </w:pPr>
      <w:r w:rsidRPr="009C6601">
        <w:rPr>
          <w:rFonts w:ascii="Times New Roman" w:hAnsi="Times New Roman" w:cs="Times New Roman"/>
          <w:sz w:val="24"/>
          <w:szCs w:val="24"/>
        </w:rPr>
        <w:t xml:space="preserve">Mengingat dalam sebuah Negara </w:t>
      </w:r>
      <w:r>
        <w:rPr>
          <w:rFonts w:ascii="Times New Roman" w:hAnsi="Times New Roman" w:cs="Times New Roman"/>
          <w:sz w:val="24"/>
          <w:szCs w:val="24"/>
        </w:rPr>
        <w:t>terkadang</w:t>
      </w:r>
      <w:r w:rsidRPr="009C6601">
        <w:rPr>
          <w:rFonts w:ascii="Times New Roman" w:hAnsi="Times New Roman" w:cs="Times New Roman"/>
          <w:sz w:val="24"/>
          <w:szCs w:val="24"/>
        </w:rPr>
        <w:t xml:space="preserve"> terjadi kondisi-kondisi yang tidak normal, maka seorang kepala Negara dalam membentuk Perppu harus memperhatikan batasan-batasan darurat yang terjadi. </w:t>
      </w:r>
      <w:r w:rsidRPr="009C6601">
        <w:rPr>
          <w:rFonts w:ascii="Times New Roman" w:hAnsi="Times New Roman" w:cs="Times New Roman"/>
          <w:sz w:val="24"/>
          <w:szCs w:val="24"/>
          <w:lang w:val="en-US"/>
        </w:rPr>
        <w:t>S</w:t>
      </w:r>
      <w:r w:rsidRPr="009C6601">
        <w:rPr>
          <w:rFonts w:ascii="Times New Roman" w:hAnsi="Times New Roman" w:cs="Times New Roman"/>
          <w:sz w:val="24"/>
          <w:szCs w:val="24"/>
        </w:rPr>
        <w:t xml:space="preserve">eorang kepala Negara </w:t>
      </w:r>
      <w:r w:rsidRPr="009C6601">
        <w:rPr>
          <w:rFonts w:ascii="Times New Roman" w:hAnsi="Times New Roman" w:cs="Times New Roman"/>
          <w:sz w:val="24"/>
          <w:szCs w:val="24"/>
          <w:lang w:val="en-US"/>
        </w:rPr>
        <w:t>tidak selayaknya</w:t>
      </w:r>
      <w:r w:rsidRPr="009C6601">
        <w:rPr>
          <w:rFonts w:ascii="Times New Roman" w:hAnsi="Times New Roman" w:cs="Times New Roman"/>
          <w:sz w:val="24"/>
          <w:szCs w:val="24"/>
        </w:rPr>
        <w:t xml:space="preserve"> langsung menggklaim bahwa ini adalah darurat dan langsung mengambil keputusan yang tidak berdasarkan pada kepentingan masyarakat.</w:t>
      </w:r>
      <w:r w:rsidR="00E205D3">
        <w:rPr>
          <w:rFonts w:ascii="Times New Roman" w:hAnsi="Times New Roman" w:cs="Times New Roman"/>
          <w:sz w:val="24"/>
          <w:szCs w:val="24"/>
        </w:rPr>
        <w:t xml:space="preserve"> </w:t>
      </w:r>
      <w:r>
        <w:rPr>
          <w:rFonts w:ascii="Times New Roman" w:hAnsi="Times New Roman" w:cs="Times New Roman"/>
          <w:sz w:val="24"/>
          <w:szCs w:val="24"/>
        </w:rPr>
        <w:t xml:space="preserve">Berdasarkan latar belakang tersebut, penulis memandang perlu meneliti lebih dalam </w:t>
      </w:r>
      <w:r w:rsidR="00E205D3">
        <w:rPr>
          <w:rFonts w:ascii="Times New Roman" w:hAnsi="Times New Roman" w:cs="Times New Roman"/>
          <w:sz w:val="24"/>
          <w:szCs w:val="24"/>
        </w:rPr>
        <w:t>konsep darurat</w:t>
      </w:r>
      <w:r>
        <w:rPr>
          <w:rFonts w:ascii="Times New Roman" w:hAnsi="Times New Roman" w:cs="Times New Roman"/>
          <w:sz w:val="24"/>
          <w:szCs w:val="24"/>
        </w:rPr>
        <w:t xml:space="preserve"> dalam hukum </w:t>
      </w:r>
      <w:r w:rsidR="00E205D3">
        <w:rPr>
          <w:rFonts w:ascii="Times New Roman" w:hAnsi="Times New Roman" w:cs="Times New Roman"/>
          <w:sz w:val="24"/>
          <w:szCs w:val="24"/>
        </w:rPr>
        <w:t xml:space="preserve">ketatanegaraan </w:t>
      </w:r>
      <w:r>
        <w:rPr>
          <w:rFonts w:ascii="Times New Roman" w:hAnsi="Times New Roman" w:cs="Times New Roman"/>
          <w:sz w:val="24"/>
          <w:szCs w:val="24"/>
        </w:rPr>
        <w:t xml:space="preserve">Islam </w:t>
      </w:r>
      <w:r w:rsidR="00E205D3">
        <w:rPr>
          <w:rFonts w:ascii="Times New Roman" w:hAnsi="Times New Roman" w:cs="Times New Roman"/>
          <w:sz w:val="24"/>
          <w:szCs w:val="24"/>
        </w:rPr>
        <w:t>.</w:t>
      </w:r>
    </w:p>
    <w:p w:rsidR="00E205D3" w:rsidRDefault="00E205D3" w:rsidP="00E205D3">
      <w:pPr>
        <w:pStyle w:val="ListParagraph"/>
        <w:spacing w:after="0" w:line="360" w:lineRule="auto"/>
        <w:ind w:firstLine="698"/>
        <w:jc w:val="both"/>
        <w:rPr>
          <w:rFonts w:ascii="Times New Roman" w:hAnsi="Times New Roman" w:cs="Times New Roman"/>
          <w:sz w:val="24"/>
          <w:szCs w:val="24"/>
        </w:rPr>
      </w:pPr>
    </w:p>
    <w:p w:rsidR="00E205D3" w:rsidRDefault="00E205D3" w:rsidP="00E205D3">
      <w:pPr>
        <w:pStyle w:val="ListParagraph"/>
        <w:numPr>
          <w:ilvl w:val="0"/>
          <w:numId w:val="1"/>
        </w:numPr>
        <w:spacing w:after="0" w:line="360" w:lineRule="auto"/>
        <w:ind w:left="426" w:hanging="426"/>
        <w:jc w:val="both"/>
        <w:rPr>
          <w:rFonts w:ascii="Times New Roman" w:hAnsi="Times New Roman" w:cs="Times New Roman"/>
          <w:b/>
          <w:bCs/>
          <w:sz w:val="24"/>
          <w:szCs w:val="24"/>
        </w:rPr>
      </w:pPr>
      <w:r w:rsidRPr="00E205D3">
        <w:rPr>
          <w:rFonts w:ascii="Times New Roman" w:hAnsi="Times New Roman" w:cs="Times New Roman"/>
          <w:b/>
          <w:bCs/>
          <w:sz w:val="24"/>
          <w:szCs w:val="24"/>
        </w:rPr>
        <w:t>Pembahasan</w:t>
      </w:r>
    </w:p>
    <w:p w:rsidR="00E205D3" w:rsidRPr="00E205D3" w:rsidRDefault="00E205D3" w:rsidP="00E205D3">
      <w:pPr>
        <w:pStyle w:val="ListParagraph"/>
        <w:numPr>
          <w:ilvl w:val="0"/>
          <w:numId w:val="4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Hakikat Darurat</w:t>
      </w:r>
    </w:p>
    <w:p w:rsidR="00E205D3" w:rsidRDefault="00C637B0" w:rsidP="00E205D3">
      <w:pPr>
        <w:pStyle w:val="ListParagraph"/>
        <w:spacing w:line="360" w:lineRule="auto"/>
        <w:ind w:left="426" w:firstLine="698"/>
        <w:jc w:val="both"/>
        <w:rPr>
          <w:rFonts w:ascii="Times New Roman" w:hAnsi="Times New Roman" w:cs="Times New Roman"/>
          <w:sz w:val="24"/>
          <w:szCs w:val="24"/>
        </w:rPr>
      </w:pPr>
      <w:r>
        <w:rPr>
          <w:rFonts w:ascii="Times New Roman" w:hAnsi="Times New Roman" w:cs="Times New Roman"/>
          <w:sz w:val="24"/>
          <w:szCs w:val="24"/>
        </w:rPr>
        <w:t xml:space="preserve">Darurat merupakan konsep yang meliputi semua aspek hukum syariat. Darurat adalah datangnya </w:t>
      </w:r>
      <w:r w:rsidRPr="009B44A3">
        <w:rPr>
          <w:rFonts w:ascii="Times New Roman" w:hAnsi="Times New Roman" w:cs="Times New Roman"/>
          <w:sz w:val="24"/>
          <w:szCs w:val="24"/>
        </w:rPr>
        <w:t xml:space="preserve">suatu </w:t>
      </w:r>
      <w:r>
        <w:rPr>
          <w:rFonts w:ascii="Times New Roman" w:hAnsi="Times New Roman" w:cs="Times New Roman"/>
          <w:sz w:val="24"/>
          <w:szCs w:val="24"/>
        </w:rPr>
        <w:t xml:space="preserve">kondisi bahaya atau kesulitan pada manusia </w:t>
      </w:r>
      <w:r w:rsidR="005270A1">
        <w:rPr>
          <w:rFonts w:ascii="Times New Roman" w:hAnsi="Times New Roman" w:cs="Times New Roman"/>
          <w:sz w:val="24"/>
          <w:szCs w:val="24"/>
        </w:rPr>
        <w:t>sehingga dikhawatirkan</w:t>
      </w:r>
      <w:r>
        <w:rPr>
          <w:rFonts w:ascii="Times New Roman" w:hAnsi="Times New Roman" w:cs="Times New Roman"/>
          <w:sz w:val="24"/>
          <w:szCs w:val="24"/>
        </w:rPr>
        <w:t xml:space="preserve"> akan terjadi kerusakan yang dapat me</w:t>
      </w:r>
      <w:r w:rsidR="005270A1">
        <w:rPr>
          <w:rFonts w:ascii="Times New Roman" w:hAnsi="Times New Roman" w:cs="Times New Roman"/>
          <w:sz w:val="24"/>
          <w:szCs w:val="24"/>
        </w:rPr>
        <w:t>rusak jiwa, anggota badan</w:t>
      </w:r>
      <w:r>
        <w:rPr>
          <w:rFonts w:ascii="Times New Roman" w:hAnsi="Times New Roman" w:cs="Times New Roman"/>
          <w:sz w:val="24"/>
          <w:szCs w:val="24"/>
        </w:rPr>
        <w:t>, kehormatan, harta</w:t>
      </w:r>
      <w:r w:rsidR="005270A1">
        <w:rPr>
          <w:rFonts w:ascii="Times New Roman" w:hAnsi="Times New Roman" w:cs="Times New Roman"/>
          <w:sz w:val="24"/>
          <w:szCs w:val="24"/>
        </w:rPr>
        <w:t>,</w:t>
      </w:r>
      <w:r>
        <w:rPr>
          <w:rFonts w:ascii="Times New Roman" w:hAnsi="Times New Roman" w:cs="Times New Roman"/>
          <w:sz w:val="24"/>
          <w:szCs w:val="24"/>
        </w:rPr>
        <w:t xml:space="preserve"> </w:t>
      </w:r>
      <w:r w:rsidR="005270A1">
        <w:rPr>
          <w:rFonts w:ascii="Times New Roman" w:hAnsi="Times New Roman" w:cs="Times New Roman"/>
          <w:sz w:val="24"/>
          <w:szCs w:val="24"/>
        </w:rPr>
        <w:t>akal, dan yang berkaitan</w:t>
      </w:r>
      <w:r>
        <w:rPr>
          <w:rFonts w:ascii="Times New Roman" w:hAnsi="Times New Roman" w:cs="Times New Roman"/>
          <w:sz w:val="24"/>
          <w:szCs w:val="24"/>
        </w:rPr>
        <w:t xml:space="preserve"> dengannya. Pada saat itu diperbolehkan untuk </w:t>
      </w:r>
      <w:r w:rsidR="0067510B">
        <w:rPr>
          <w:rFonts w:ascii="Times New Roman" w:hAnsi="Times New Roman" w:cs="Times New Roman"/>
          <w:sz w:val="24"/>
          <w:szCs w:val="24"/>
        </w:rPr>
        <w:t>melakukan</w:t>
      </w:r>
      <w:r>
        <w:rPr>
          <w:rFonts w:ascii="Times New Roman" w:hAnsi="Times New Roman" w:cs="Times New Roman"/>
          <w:sz w:val="24"/>
          <w:szCs w:val="24"/>
        </w:rPr>
        <w:t xml:space="preserve"> yang diharamkan, meninggalkan yang diwajibkan, a</w:t>
      </w:r>
      <w:r w:rsidR="0067510B">
        <w:rPr>
          <w:rFonts w:ascii="Times New Roman" w:hAnsi="Times New Roman" w:cs="Times New Roman"/>
          <w:sz w:val="24"/>
          <w:szCs w:val="24"/>
        </w:rPr>
        <w:t>tau menunda waktu pelaksanaan</w:t>
      </w:r>
      <w:r>
        <w:rPr>
          <w:rFonts w:ascii="Times New Roman" w:hAnsi="Times New Roman" w:cs="Times New Roman"/>
          <w:sz w:val="24"/>
          <w:szCs w:val="24"/>
        </w:rPr>
        <w:t xml:space="preserve"> guna menghindari</w:t>
      </w:r>
      <w:r w:rsidR="0067510B">
        <w:rPr>
          <w:rFonts w:ascii="Times New Roman" w:hAnsi="Times New Roman" w:cs="Times New Roman"/>
          <w:sz w:val="24"/>
          <w:szCs w:val="24"/>
        </w:rPr>
        <w:t xml:space="preserve"> kemadharatan </w:t>
      </w:r>
      <w:r w:rsidR="0067510B">
        <w:rPr>
          <w:rFonts w:ascii="Times New Roman" w:hAnsi="Times New Roman" w:cs="Times New Roman"/>
          <w:sz w:val="24"/>
          <w:szCs w:val="24"/>
        </w:rPr>
        <w:lastRenderedPageBreak/>
        <w:t>yang diperkirakan</w:t>
      </w:r>
      <w:r>
        <w:rPr>
          <w:rFonts w:ascii="Times New Roman" w:hAnsi="Times New Roman" w:cs="Times New Roman"/>
          <w:sz w:val="24"/>
          <w:szCs w:val="24"/>
        </w:rPr>
        <w:t xml:space="preserve"> dapat menimpanya selama tidak </w:t>
      </w:r>
      <w:r w:rsidR="0067510B">
        <w:rPr>
          <w:rFonts w:ascii="Times New Roman" w:hAnsi="Times New Roman" w:cs="Times New Roman"/>
          <w:sz w:val="24"/>
          <w:szCs w:val="24"/>
        </w:rPr>
        <w:t>melanggar</w:t>
      </w:r>
      <w:r>
        <w:rPr>
          <w:rFonts w:ascii="Times New Roman" w:hAnsi="Times New Roman" w:cs="Times New Roman"/>
          <w:sz w:val="24"/>
          <w:szCs w:val="24"/>
        </w:rPr>
        <w:t xml:space="preserve"> syarat-syarat yang telah ditentukan oleh syariat</w:t>
      </w:r>
      <w:r w:rsidR="0067510B">
        <w:rPr>
          <w:rFonts w:ascii="Times New Roman" w:hAnsi="Times New Roman" w:cs="Times New Roman"/>
          <w:sz w:val="24"/>
          <w:szCs w:val="24"/>
        </w:rPr>
        <w:t xml:space="preserve"> Islam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p>
    <w:p w:rsidR="00E205D3" w:rsidRDefault="00C637B0" w:rsidP="00E205D3">
      <w:pPr>
        <w:pStyle w:val="ListParagraph"/>
        <w:spacing w:line="360" w:lineRule="auto"/>
        <w:ind w:left="426" w:firstLine="698"/>
        <w:jc w:val="both"/>
        <w:rPr>
          <w:rFonts w:ascii="Times New Roman" w:hAnsi="Times New Roman" w:cs="Times New Roman"/>
          <w:sz w:val="24"/>
          <w:szCs w:val="24"/>
        </w:rPr>
      </w:pPr>
      <w:r w:rsidRPr="00E205D3">
        <w:rPr>
          <w:rFonts w:ascii="Times New Roman" w:hAnsi="Times New Roman" w:cs="Times New Roman"/>
          <w:sz w:val="24"/>
          <w:szCs w:val="24"/>
        </w:rPr>
        <w:t>Darurat mempunyai dua unsur</w:t>
      </w:r>
      <w:r w:rsidR="00E205D3">
        <w:rPr>
          <w:rFonts w:ascii="Times New Roman" w:hAnsi="Times New Roman" w:cs="Times New Roman"/>
          <w:sz w:val="24"/>
          <w:szCs w:val="24"/>
        </w:rPr>
        <w:t xml:space="preserve"> terikat</w:t>
      </w:r>
      <w:r w:rsidRPr="00E205D3">
        <w:rPr>
          <w:rFonts w:ascii="Times New Roman" w:hAnsi="Times New Roman" w:cs="Times New Roman"/>
          <w:sz w:val="24"/>
          <w:szCs w:val="24"/>
        </w:rPr>
        <w:t xml:space="preserve">: </w:t>
      </w:r>
      <w:r w:rsidRPr="00E205D3">
        <w:rPr>
          <w:rFonts w:ascii="Times New Roman" w:hAnsi="Times New Roman" w:cs="Times New Roman"/>
          <w:i/>
          <w:iCs/>
          <w:sz w:val="24"/>
          <w:szCs w:val="24"/>
        </w:rPr>
        <w:t>pertama</w:t>
      </w:r>
      <w:r w:rsidRPr="00E205D3">
        <w:rPr>
          <w:rFonts w:ascii="Times New Roman" w:hAnsi="Times New Roman" w:cs="Times New Roman"/>
          <w:sz w:val="24"/>
          <w:szCs w:val="24"/>
        </w:rPr>
        <w:t xml:space="preserve">, bahwa darurat adalah kebutuhan perlindungan yang tidak dapat ditolak; dan </w:t>
      </w:r>
      <w:r w:rsidRPr="00E205D3">
        <w:rPr>
          <w:rFonts w:ascii="Times New Roman" w:hAnsi="Times New Roman" w:cs="Times New Roman"/>
          <w:i/>
          <w:iCs/>
          <w:sz w:val="24"/>
          <w:szCs w:val="24"/>
        </w:rPr>
        <w:t>kedua</w:t>
      </w:r>
      <w:r w:rsidRPr="00E205D3">
        <w:rPr>
          <w:rFonts w:ascii="Times New Roman" w:hAnsi="Times New Roman" w:cs="Times New Roman"/>
          <w:sz w:val="24"/>
          <w:szCs w:val="24"/>
        </w:rPr>
        <w:t>, darurat adalah udzur yang dapat diterima oleh syariat.</w:t>
      </w:r>
      <w:r>
        <w:rPr>
          <w:rStyle w:val="FootnoteReference"/>
          <w:rFonts w:ascii="Times New Roman" w:hAnsi="Times New Roman" w:cs="Times New Roman"/>
          <w:sz w:val="24"/>
          <w:szCs w:val="24"/>
        </w:rPr>
        <w:footnoteReference w:id="24"/>
      </w:r>
    </w:p>
    <w:p w:rsidR="00E205D3" w:rsidRDefault="00C637B0" w:rsidP="00E205D3">
      <w:pPr>
        <w:pStyle w:val="ListParagraph"/>
        <w:spacing w:line="360" w:lineRule="auto"/>
        <w:ind w:left="426" w:firstLine="698"/>
        <w:jc w:val="both"/>
        <w:rPr>
          <w:rFonts w:ascii="Times New Roman" w:hAnsi="Times New Roman" w:cs="Times New Roman"/>
          <w:sz w:val="24"/>
          <w:szCs w:val="24"/>
        </w:rPr>
      </w:pPr>
      <w:r w:rsidRPr="00E205D3">
        <w:rPr>
          <w:rFonts w:ascii="Times New Roman" w:hAnsi="Times New Roman" w:cs="Times New Roman"/>
          <w:sz w:val="24"/>
          <w:szCs w:val="24"/>
        </w:rPr>
        <w:t>Berdasarkan definisi tersebut, maka dapat diketahui bahwa darurat memiliki cakupan yang luas dan menjangkau semua jenis kemadharatan, seperti sakit, safar</w:t>
      </w:r>
      <w:r w:rsidR="0067510B" w:rsidRPr="00E205D3">
        <w:rPr>
          <w:rFonts w:ascii="Times New Roman" w:hAnsi="Times New Roman" w:cs="Times New Roman"/>
          <w:sz w:val="24"/>
          <w:szCs w:val="24"/>
        </w:rPr>
        <w:t xml:space="preserve"> (perjalanan)</w:t>
      </w:r>
      <w:r w:rsidRPr="00E205D3">
        <w:rPr>
          <w:rFonts w:ascii="Times New Roman" w:hAnsi="Times New Roman" w:cs="Times New Roman"/>
          <w:sz w:val="24"/>
          <w:szCs w:val="24"/>
        </w:rPr>
        <w:t xml:space="preserve">, lupa, memanfaatkan harta orang lain, </w:t>
      </w:r>
      <w:r w:rsidR="0067510B" w:rsidRPr="00E205D3">
        <w:rPr>
          <w:rFonts w:ascii="Times New Roman" w:hAnsi="Times New Roman" w:cs="Times New Roman"/>
          <w:sz w:val="24"/>
          <w:szCs w:val="24"/>
        </w:rPr>
        <w:t xml:space="preserve">mempertahankan jiwa atau harta, </w:t>
      </w:r>
      <w:r w:rsidRPr="00E205D3">
        <w:rPr>
          <w:rFonts w:ascii="Times New Roman" w:hAnsi="Times New Roman" w:cs="Times New Roman"/>
          <w:sz w:val="24"/>
          <w:szCs w:val="24"/>
        </w:rPr>
        <w:t xml:space="preserve">melakukan suatu perbuatan </w:t>
      </w:r>
      <w:r w:rsidR="0067510B" w:rsidRPr="00E205D3">
        <w:rPr>
          <w:rFonts w:ascii="Times New Roman" w:hAnsi="Times New Roman" w:cs="Times New Roman"/>
          <w:sz w:val="24"/>
          <w:szCs w:val="24"/>
        </w:rPr>
        <w:t>karena</w:t>
      </w:r>
      <w:r w:rsidRPr="00E205D3">
        <w:rPr>
          <w:rFonts w:ascii="Times New Roman" w:hAnsi="Times New Roman" w:cs="Times New Roman"/>
          <w:sz w:val="24"/>
          <w:szCs w:val="24"/>
        </w:rPr>
        <w:t xml:space="preserve"> tekanan atau paksaan, kesulitan yang merata, dan </w:t>
      </w:r>
      <w:r w:rsidR="0067510B" w:rsidRPr="00E205D3">
        <w:rPr>
          <w:rFonts w:ascii="Times New Roman" w:hAnsi="Times New Roman" w:cs="Times New Roman"/>
          <w:sz w:val="24"/>
          <w:szCs w:val="24"/>
        </w:rPr>
        <w:t xml:space="preserve">lain </w:t>
      </w:r>
      <w:r w:rsidRPr="00E205D3">
        <w:rPr>
          <w:rFonts w:ascii="Times New Roman" w:hAnsi="Times New Roman" w:cs="Times New Roman"/>
          <w:sz w:val="24"/>
          <w:szCs w:val="24"/>
        </w:rPr>
        <w:t>sebagainya.</w:t>
      </w:r>
    </w:p>
    <w:p w:rsidR="00E205D3" w:rsidRDefault="00C637B0" w:rsidP="00E205D3">
      <w:pPr>
        <w:pStyle w:val="ListParagraph"/>
        <w:spacing w:line="360" w:lineRule="auto"/>
        <w:ind w:left="426" w:firstLine="698"/>
        <w:jc w:val="both"/>
        <w:rPr>
          <w:rFonts w:ascii="Times New Roman" w:hAnsi="Times New Roman" w:cs="Times New Roman"/>
          <w:sz w:val="24"/>
          <w:szCs w:val="24"/>
        </w:rPr>
      </w:pPr>
      <w:r w:rsidRPr="00E205D3">
        <w:rPr>
          <w:rFonts w:ascii="Times New Roman" w:hAnsi="Times New Roman" w:cs="Times New Roman"/>
          <w:sz w:val="24"/>
          <w:szCs w:val="24"/>
        </w:rPr>
        <w:t>Berdasarkan definisi tersebut pula, penulis akan meneliti sejauh mana prinsip kedaruratan tersebut dapat diterapkan dalam sistem ketatanegaraan di Indonesia. Hal ini karena mengingat posisi dan fungsi pemerintah sebagai wali bagi rakyatnya.</w:t>
      </w:r>
      <w:r w:rsidRPr="0098536A">
        <w:rPr>
          <w:rStyle w:val="FootnoteReference"/>
          <w:rFonts w:ascii="Times New Roman" w:hAnsi="Times New Roman" w:cs="Times New Roman"/>
          <w:sz w:val="24"/>
          <w:szCs w:val="24"/>
        </w:rPr>
        <w:footnoteReference w:id="25"/>
      </w:r>
      <w:r w:rsidRPr="00E205D3">
        <w:rPr>
          <w:rFonts w:ascii="Times New Roman" w:hAnsi="Times New Roman" w:cs="Times New Roman"/>
          <w:sz w:val="24"/>
          <w:szCs w:val="24"/>
        </w:rPr>
        <w:t xml:space="preserve"> Hal tersebut juga karena jika setiap individu terjaga kemashlahatannya, maka masyarakat dalam sebuah negara juga akan terjaga kemashlahatannya.</w:t>
      </w:r>
    </w:p>
    <w:p w:rsidR="00C637B0" w:rsidRPr="00E205D3" w:rsidRDefault="00C637B0" w:rsidP="00E205D3">
      <w:pPr>
        <w:pStyle w:val="ListParagraph"/>
        <w:spacing w:line="360" w:lineRule="auto"/>
        <w:ind w:left="426" w:firstLine="698"/>
        <w:jc w:val="both"/>
        <w:rPr>
          <w:rFonts w:ascii="Times New Roman" w:hAnsi="Times New Roman" w:cs="Times New Roman"/>
          <w:sz w:val="24"/>
          <w:szCs w:val="24"/>
        </w:rPr>
      </w:pPr>
      <w:r w:rsidRPr="00E205D3">
        <w:rPr>
          <w:rFonts w:ascii="Times New Roman" w:hAnsi="Times New Roman" w:cs="Times New Roman"/>
          <w:sz w:val="24"/>
          <w:szCs w:val="24"/>
        </w:rPr>
        <w:t>Kebijakan pemerintah hendaknya mementingkan kondisi masyarakat agar tidak merusak atau mempersulit kehidupannya serta menciptakan kemaslahatan bagi masyarakat. Hal ini berdasarkan pada kaidah hukum sebagai berikut:</w:t>
      </w:r>
    </w:p>
    <w:p w:rsidR="00C637B0" w:rsidRPr="008D332A" w:rsidRDefault="00C637B0" w:rsidP="00C637B0">
      <w:pPr>
        <w:pStyle w:val="ListParagraph"/>
        <w:bidi/>
        <w:spacing w:after="0"/>
        <w:ind w:left="-1" w:right="851"/>
        <w:jc w:val="both"/>
        <w:rPr>
          <w:rFonts w:ascii="Traditional Arabic" w:hAnsi="Traditional Arabic" w:cs="Traditional Arabic"/>
          <w:sz w:val="32"/>
          <w:szCs w:val="32"/>
          <w:rtl/>
          <w:lang w:val="en-US"/>
        </w:rPr>
      </w:pPr>
      <w:r w:rsidRPr="00DD1ED7">
        <w:rPr>
          <w:rFonts w:ascii="Traditional Arabic" w:hAnsi="Traditional Arabic" w:cs="Traditional Arabic"/>
          <w:sz w:val="32"/>
          <w:szCs w:val="32"/>
          <w:rtl/>
        </w:rPr>
        <w:t>تَصَر</w:t>
      </w:r>
      <w:r>
        <w:rPr>
          <w:rFonts w:ascii="Traditional Arabic" w:hAnsi="Traditional Arabic" w:cs="Traditional Arabic" w:hint="cs"/>
          <w:sz w:val="32"/>
          <w:szCs w:val="32"/>
          <w:rtl/>
        </w:rPr>
        <w:t>ُّ</w:t>
      </w:r>
      <w:r w:rsidRPr="00DD1ED7">
        <w:rPr>
          <w:rFonts w:ascii="Traditional Arabic" w:hAnsi="Traditional Arabic" w:cs="Traditional Arabic"/>
          <w:sz w:val="32"/>
          <w:szCs w:val="32"/>
          <w:rtl/>
        </w:rPr>
        <w:t>فُ ال</w:t>
      </w:r>
      <w:r>
        <w:rPr>
          <w:rFonts w:ascii="Traditional Arabic" w:hAnsi="Traditional Arabic" w:cs="Traditional Arabic" w:hint="cs"/>
          <w:sz w:val="32"/>
          <w:szCs w:val="32"/>
          <w:rtl/>
        </w:rPr>
        <w:t>ْ</w:t>
      </w:r>
      <w:r w:rsidRPr="00DD1ED7">
        <w:rPr>
          <w:rFonts w:ascii="Traditional Arabic" w:hAnsi="Traditional Arabic" w:cs="Traditional Arabic"/>
          <w:sz w:val="32"/>
          <w:szCs w:val="32"/>
          <w:rtl/>
        </w:rPr>
        <w:t>إ</w:t>
      </w:r>
      <w:r>
        <w:rPr>
          <w:rFonts w:ascii="Traditional Arabic" w:hAnsi="Traditional Arabic" w:cs="Traditional Arabic" w:hint="cs"/>
          <w:sz w:val="32"/>
          <w:szCs w:val="32"/>
          <w:rtl/>
        </w:rPr>
        <w:t>ِ</w:t>
      </w:r>
      <w:r w:rsidRPr="00DD1ED7">
        <w:rPr>
          <w:rFonts w:ascii="Traditional Arabic" w:hAnsi="Traditional Arabic" w:cs="Traditional Arabic"/>
          <w:sz w:val="32"/>
          <w:szCs w:val="32"/>
          <w:rtl/>
        </w:rPr>
        <w:t>مَام</w:t>
      </w:r>
      <w:r>
        <w:rPr>
          <w:rFonts w:ascii="Traditional Arabic" w:hAnsi="Traditional Arabic" w:cs="Traditional Arabic" w:hint="cs"/>
          <w:sz w:val="32"/>
          <w:szCs w:val="32"/>
          <w:rtl/>
        </w:rPr>
        <w:t>ِ</w:t>
      </w:r>
      <w:r w:rsidRPr="00DD1ED7">
        <w:rPr>
          <w:rFonts w:ascii="Traditional Arabic" w:hAnsi="Traditional Arabic" w:cs="Traditional Arabic"/>
          <w:sz w:val="32"/>
          <w:szCs w:val="32"/>
          <w:rtl/>
        </w:rPr>
        <w:t xml:space="preserve"> عَلَى</w:t>
      </w:r>
      <w:r w:rsidR="0067510B">
        <w:rPr>
          <w:rFonts w:ascii="Traditional Arabic" w:hAnsi="Traditional Arabic" w:cs="Traditional Arabic"/>
          <w:sz w:val="32"/>
          <w:szCs w:val="32"/>
        </w:rPr>
        <w:t xml:space="preserve"> </w:t>
      </w:r>
      <w:r>
        <w:rPr>
          <w:rFonts w:ascii="Traditional Arabic" w:hAnsi="Traditional Arabic" w:cs="Traditional Arabic"/>
          <w:sz w:val="32"/>
          <w:szCs w:val="32"/>
          <w:rtl/>
        </w:rPr>
        <w:t>الر</w:t>
      </w:r>
      <w:r>
        <w:rPr>
          <w:rFonts w:ascii="Traditional Arabic" w:hAnsi="Traditional Arabic" w:cs="Traditional Arabic" w:hint="cs"/>
          <w:sz w:val="32"/>
          <w:szCs w:val="32"/>
          <w:rtl/>
        </w:rPr>
        <w:t>َّ</w:t>
      </w:r>
      <w:r w:rsidRPr="00DD1ED7">
        <w:rPr>
          <w:rFonts w:ascii="Traditional Arabic" w:hAnsi="Traditional Arabic" w:cs="Traditional Arabic"/>
          <w:sz w:val="32"/>
          <w:szCs w:val="32"/>
          <w:rtl/>
        </w:rPr>
        <w:t>ع</w:t>
      </w:r>
      <w:r>
        <w:rPr>
          <w:rFonts w:ascii="Traditional Arabic" w:hAnsi="Traditional Arabic" w:cs="Traditional Arabic" w:hint="cs"/>
          <w:sz w:val="32"/>
          <w:szCs w:val="32"/>
          <w:rtl/>
        </w:rPr>
        <w:t>ِ</w:t>
      </w:r>
      <w:r w:rsidRPr="00DD1ED7">
        <w:rPr>
          <w:rFonts w:ascii="Traditional Arabic" w:hAnsi="Traditional Arabic" w:cs="Traditional Arabic"/>
          <w:sz w:val="32"/>
          <w:szCs w:val="32"/>
          <w:rtl/>
        </w:rPr>
        <w:t>يَ</w:t>
      </w:r>
      <w:r>
        <w:rPr>
          <w:rFonts w:ascii="Traditional Arabic" w:hAnsi="Traditional Arabic" w:cs="Traditional Arabic" w:hint="cs"/>
          <w:sz w:val="32"/>
          <w:szCs w:val="32"/>
          <w:rtl/>
        </w:rPr>
        <w:t>ّ</w:t>
      </w:r>
      <w:r w:rsidR="0067510B">
        <w:rPr>
          <w:rFonts w:ascii="Traditional Arabic" w:hAnsi="Traditional Arabic" w:cs="Traditional Arabic"/>
          <w:sz w:val="32"/>
          <w:szCs w:val="32"/>
          <w:rtl/>
        </w:rPr>
        <w:t>ة</w:t>
      </w:r>
      <w:r w:rsidR="0067510B">
        <w:rPr>
          <w:rFonts w:ascii="Traditional Arabic" w:hAnsi="Traditional Arabic" w:cs="Traditional Arabic"/>
          <w:sz w:val="32"/>
          <w:szCs w:val="32"/>
        </w:rPr>
        <w:t xml:space="preserve"> </w:t>
      </w:r>
      <w:r w:rsidRPr="00DD1ED7">
        <w:rPr>
          <w:rFonts w:ascii="Traditional Arabic" w:hAnsi="Traditional Arabic" w:cs="Traditional Arabic"/>
          <w:sz w:val="32"/>
          <w:szCs w:val="32"/>
          <w:rtl/>
        </w:rPr>
        <w:t>مَنُوطٌ بالْمَصْلَحَة</w:t>
      </w:r>
      <w:r>
        <w:rPr>
          <w:rFonts w:ascii="Traditional Arabic" w:hAnsi="Traditional Arabic" w:cs="Traditional Arabic" w:hint="cs"/>
          <w:sz w:val="32"/>
          <w:szCs w:val="32"/>
          <w:rtl/>
        </w:rPr>
        <w:t>ِ</w:t>
      </w:r>
      <w:r>
        <w:rPr>
          <w:rFonts w:ascii="Traditional Arabic" w:hAnsi="Traditional Arabic" w:cs="Traditional Arabic" w:hint="cs"/>
          <w:sz w:val="32"/>
          <w:szCs w:val="32"/>
          <w:rtl/>
          <w:lang w:val="en-US"/>
        </w:rPr>
        <w:t xml:space="preserve"> .</w:t>
      </w:r>
      <w:r>
        <w:rPr>
          <w:rStyle w:val="FootnoteReference"/>
          <w:rFonts w:ascii="Traditional Arabic" w:hAnsi="Traditional Arabic" w:cs="Traditional Arabic"/>
          <w:sz w:val="32"/>
          <w:szCs w:val="32"/>
          <w:rtl/>
          <w:lang w:val="en-US"/>
        </w:rPr>
        <w:footnoteReference w:id="26"/>
      </w:r>
    </w:p>
    <w:p w:rsidR="00C637B0" w:rsidRPr="00B01EDA" w:rsidRDefault="00C637B0" w:rsidP="00E205D3">
      <w:pPr>
        <w:spacing w:line="240" w:lineRule="auto"/>
        <w:ind w:left="426"/>
        <w:jc w:val="both"/>
        <w:rPr>
          <w:rFonts w:ascii="Times New Roman" w:hAnsi="Times New Roman" w:cs="Times New Roman"/>
          <w:sz w:val="24"/>
          <w:szCs w:val="24"/>
        </w:rPr>
      </w:pPr>
      <w:r>
        <w:rPr>
          <w:rFonts w:ascii="Times New Roman" w:hAnsi="Times New Roman" w:cs="Times New Roman"/>
          <w:i/>
          <w:iCs/>
          <w:sz w:val="24"/>
          <w:szCs w:val="24"/>
        </w:rPr>
        <w:lastRenderedPageBreak/>
        <w:t>“</w:t>
      </w:r>
      <w:r>
        <w:rPr>
          <w:rFonts w:ascii="Times New Roman" w:hAnsi="Times New Roman" w:cs="Times New Roman"/>
          <w:i/>
          <w:iCs/>
          <w:sz w:val="24"/>
          <w:szCs w:val="24"/>
          <w:lang w:val="en-US"/>
        </w:rPr>
        <w:t>K</w:t>
      </w:r>
      <w:r w:rsidRPr="0086109A">
        <w:rPr>
          <w:rFonts w:ascii="Times New Roman" w:hAnsi="Times New Roman" w:cs="Times New Roman"/>
          <w:i/>
          <w:iCs/>
          <w:sz w:val="24"/>
          <w:szCs w:val="24"/>
          <w:lang w:val="en-US"/>
        </w:rPr>
        <w:t>ebijakan pemimpin terhadap orang-orang yang dipimpinnya harus</w:t>
      </w:r>
      <w:r>
        <w:rPr>
          <w:rFonts w:ascii="Times New Roman" w:hAnsi="Times New Roman" w:cs="Times New Roman"/>
          <w:i/>
          <w:iCs/>
          <w:sz w:val="24"/>
          <w:szCs w:val="24"/>
          <w:lang w:val="en-US"/>
        </w:rPr>
        <w:t xml:space="preserve"> dikaitkan dengan kemaslahatan.</w:t>
      </w:r>
      <w:r>
        <w:rPr>
          <w:rFonts w:ascii="Times New Roman" w:hAnsi="Times New Roman" w:cs="Times New Roman"/>
          <w:i/>
          <w:iCs/>
          <w:sz w:val="24"/>
          <w:szCs w:val="24"/>
        </w:rPr>
        <w:t>”</w:t>
      </w:r>
    </w:p>
    <w:p w:rsidR="00C637B0" w:rsidRDefault="00C637B0" w:rsidP="00E205D3">
      <w:pPr>
        <w:pStyle w:val="ListParagraph"/>
        <w:spacing w:line="360" w:lineRule="auto"/>
        <w:ind w:left="426" w:firstLine="709"/>
        <w:jc w:val="both"/>
        <w:rPr>
          <w:rFonts w:ascii="Times New Roman" w:hAnsi="Times New Roman" w:cs="Times New Roman"/>
          <w:sz w:val="24"/>
          <w:szCs w:val="24"/>
        </w:rPr>
      </w:pPr>
      <w:r w:rsidRPr="0008086D">
        <w:rPr>
          <w:rFonts w:ascii="Times New Roman" w:hAnsi="Times New Roman" w:cs="Times New Roman"/>
          <w:sz w:val="24"/>
          <w:szCs w:val="24"/>
        </w:rPr>
        <w:t xml:space="preserve">Hal ini karena kemaslahatan merupakan </w:t>
      </w:r>
      <w:r>
        <w:rPr>
          <w:rFonts w:ascii="Times New Roman" w:hAnsi="Times New Roman" w:cs="Times New Roman"/>
          <w:sz w:val="24"/>
          <w:szCs w:val="24"/>
        </w:rPr>
        <w:t>karakteristik</w:t>
      </w:r>
      <w:r w:rsidRPr="0008086D">
        <w:rPr>
          <w:rFonts w:ascii="Times New Roman" w:hAnsi="Times New Roman" w:cs="Times New Roman"/>
          <w:sz w:val="24"/>
          <w:szCs w:val="24"/>
        </w:rPr>
        <w:t xml:space="preserve"> dari hukum Islam</w:t>
      </w:r>
      <w:r>
        <w:rPr>
          <w:rFonts w:ascii="Times New Roman" w:hAnsi="Times New Roman" w:cs="Times New Roman"/>
          <w:sz w:val="24"/>
          <w:szCs w:val="24"/>
        </w:rPr>
        <w:t xml:space="preserve"> </w:t>
      </w:r>
      <w:r w:rsidRPr="0008086D">
        <w:rPr>
          <w:rFonts w:ascii="Times New Roman" w:hAnsi="Times New Roman" w:cs="Times New Roman"/>
          <w:sz w:val="24"/>
          <w:szCs w:val="24"/>
        </w:rPr>
        <w:t>karena</w:t>
      </w:r>
      <w:r>
        <w:rPr>
          <w:rFonts w:ascii="Times New Roman" w:hAnsi="Times New Roman" w:cs="Times New Roman"/>
          <w:sz w:val="24"/>
          <w:szCs w:val="24"/>
        </w:rPr>
        <w:t xml:space="preserve"> dibangun atas dasar mengambil manfaat dan menolak kerusakan.</w:t>
      </w:r>
    </w:p>
    <w:p w:rsidR="00E205D3" w:rsidRDefault="00C637B0" w:rsidP="00E205D3">
      <w:pPr>
        <w:pStyle w:val="ListParagraph"/>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Mengingat kondisi dalam sebuah negara yang tidak selalu dalam kondisi normal dan terkadang mendapati kondisi genting dan berbahaya, sehingga membutuhkan penanganan yang cepat. Maka, seorang pemerintah harus segera mengambil kebijakan yang sesuai dengan kesejahteraan rakyatnya.</w:t>
      </w:r>
    </w:p>
    <w:p w:rsidR="00C637B0" w:rsidRDefault="00C637B0" w:rsidP="00E205D3">
      <w:pPr>
        <w:pStyle w:val="ListParagraph"/>
        <w:spacing w:after="0" w:line="360" w:lineRule="auto"/>
        <w:ind w:left="426" w:firstLine="709"/>
        <w:jc w:val="both"/>
        <w:rPr>
          <w:rFonts w:ascii="Times New Roman" w:hAnsi="Times New Roman" w:cs="Times New Roman"/>
          <w:sz w:val="24"/>
          <w:szCs w:val="24"/>
        </w:rPr>
      </w:pPr>
      <w:r w:rsidRPr="00E205D3">
        <w:rPr>
          <w:rFonts w:ascii="Times New Roman" w:hAnsi="Times New Roman" w:cs="Times New Roman"/>
          <w:sz w:val="24"/>
          <w:szCs w:val="24"/>
        </w:rPr>
        <w:t xml:space="preserve">Darurat mempunyai ruang lingkup yang lebih sempit daripada maslahat. Darurat adalah sesuatu yang tingkat keperluannya mencapai tingkat yang paling puncak dan keadaan yang paling sulit sehingga seseorang yang berada dalam bahaya yang mengancam diri atau masyarakat umum. Adapun maslahat adalah ungkapan yang menggambarkan upaya menarik manfaat atau menghindari madharat. Dalam istilah pakar-pakar syariat maslahat berarti memelihara tujuan syariat dengan jalan menolak kerusakan. Oleh karena itu, kemaslahatan mencakup tingkatan </w:t>
      </w:r>
      <w:r w:rsidRPr="00E205D3">
        <w:rPr>
          <w:rFonts w:ascii="Times New Roman" w:hAnsi="Times New Roman" w:cs="Times New Roman"/>
          <w:i/>
          <w:iCs/>
          <w:sz w:val="24"/>
          <w:szCs w:val="24"/>
        </w:rPr>
        <w:t>dharûriyyât</w:t>
      </w:r>
      <w:r w:rsidRPr="00E205D3">
        <w:rPr>
          <w:rFonts w:ascii="Times New Roman" w:hAnsi="Times New Roman" w:cs="Times New Roman"/>
          <w:sz w:val="24"/>
          <w:szCs w:val="24"/>
        </w:rPr>
        <w:t xml:space="preserve">, </w:t>
      </w:r>
      <w:r w:rsidRPr="00E205D3">
        <w:rPr>
          <w:rFonts w:ascii="Times New Roman" w:hAnsi="Times New Roman" w:cs="Times New Roman"/>
          <w:i/>
          <w:iCs/>
          <w:sz w:val="24"/>
          <w:szCs w:val="24"/>
        </w:rPr>
        <w:t>hâjjiyât</w:t>
      </w:r>
      <w:r w:rsidRPr="00E205D3">
        <w:rPr>
          <w:rFonts w:ascii="Times New Roman" w:hAnsi="Times New Roman" w:cs="Times New Roman"/>
          <w:sz w:val="24"/>
          <w:szCs w:val="24"/>
        </w:rPr>
        <w:t xml:space="preserve">, dan </w:t>
      </w:r>
      <w:r w:rsidRPr="00E205D3">
        <w:rPr>
          <w:rFonts w:ascii="Times New Roman" w:hAnsi="Times New Roman" w:cs="Times New Roman"/>
          <w:i/>
          <w:iCs/>
          <w:sz w:val="24"/>
          <w:szCs w:val="24"/>
        </w:rPr>
        <w:t>tahsîniyyât</w:t>
      </w:r>
      <w:r w:rsidR="00E205D3">
        <w:rPr>
          <w:rFonts w:ascii="Times New Roman" w:hAnsi="Times New Roman" w:cs="Times New Roman"/>
          <w:sz w:val="24"/>
          <w:szCs w:val="24"/>
        </w:rPr>
        <w:t>.</w:t>
      </w:r>
    </w:p>
    <w:p w:rsidR="00E205D3" w:rsidRDefault="00E205D3" w:rsidP="00E205D3">
      <w:pPr>
        <w:spacing w:after="0" w:line="360" w:lineRule="auto"/>
        <w:jc w:val="both"/>
        <w:rPr>
          <w:rFonts w:ascii="Times New Roman" w:hAnsi="Times New Roman" w:cs="Times New Roman"/>
          <w:sz w:val="24"/>
          <w:szCs w:val="24"/>
        </w:rPr>
      </w:pPr>
    </w:p>
    <w:p w:rsidR="00C637B0" w:rsidRPr="002C0627" w:rsidRDefault="00E205D3" w:rsidP="002C0627">
      <w:pPr>
        <w:pStyle w:val="ListParagraph"/>
        <w:numPr>
          <w:ilvl w:val="0"/>
          <w:numId w:val="42"/>
        </w:numPr>
        <w:spacing w:line="360" w:lineRule="auto"/>
        <w:jc w:val="both"/>
        <w:rPr>
          <w:rFonts w:ascii="Times New Roman" w:hAnsi="Times New Roman" w:cs="Times New Roman"/>
          <w:b/>
          <w:bCs/>
          <w:sz w:val="24"/>
          <w:szCs w:val="24"/>
        </w:rPr>
      </w:pPr>
      <w:r w:rsidRPr="00E205D3">
        <w:rPr>
          <w:rFonts w:ascii="Times New Roman" w:hAnsi="Times New Roman" w:cs="Times New Roman"/>
          <w:b/>
          <w:bCs/>
          <w:sz w:val="24"/>
          <w:szCs w:val="24"/>
        </w:rPr>
        <w:t xml:space="preserve">Darurat Dalam Hukum </w:t>
      </w:r>
      <w:r w:rsidR="002C0627">
        <w:rPr>
          <w:rFonts w:ascii="Times New Roman" w:hAnsi="Times New Roman" w:cs="Times New Roman"/>
          <w:b/>
          <w:bCs/>
          <w:sz w:val="24"/>
          <w:szCs w:val="24"/>
        </w:rPr>
        <w:t>Ketatanegaraan Islam</w:t>
      </w:r>
    </w:p>
    <w:p w:rsidR="00C637B0" w:rsidRDefault="00C637B0" w:rsidP="007B5FB1">
      <w:pPr>
        <w:pStyle w:val="ListParagraph"/>
        <w:spacing w:after="0"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Keadaan darurat dalam kajian fikih siyasah dikenal dengan istiah </w:t>
      </w:r>
      <w:r w:rsidRPr="00375FB0">
        <w:rPr>
          <w:rFonts w:asciiTheme="majorBidi" w:hAnsiTheme="majorBidi" w:cstheme="majorBidi"/>
          <w:i/>
          <w:iCs/>
          <w:sz w:val="24"/>
          <w:szCs w:val="24"/>
        </w:rPr>
        <w:t>siyâsah harbiyyah</w:t>
      </w:r>
      <w:r>
        <w:rPr>
          <w:rFonts w:asciiTheme="majorBidi" w:hAnsiTheme="majorBidi" w:cstheme="majorBidi"/>
          <w:sz w:val="24"/>
          <w:szCs w:val="24"/>
        </w:rPr>
        <w:t xml:space="preserve">. </w:t>
      </w:r>
      <w:r>
        <w:rPr>
          <w:rFonts w:asciiTheme="majorBidi" w:hAnsiTheme="majorBidi" w:cstheme="majorBidi"/>
          <w:i/>
          <w:iCs/>
          <w:sz w:val="24"/>
          <w:szCs w:val="24"/>
        </w:rPr>
        <w:t>S</w:t>
      </w:r>
      <w:r w:rsidRPr="00375FB0">
        <w:rPr>
          <w:rFonts w:asciiTheme="majorBidi" w:hAnsiTheme="majorBidi" w:cstheme="majorBidi"/>
          <w:i/>
          <w:iCs/>
          <w:sz w:val="24"/>
          <w:szCs w:val="24"/>
        </w:rPr>
        <w:t>iyâsah harbiyyah</w:t>
      </w:r>
      <w:r>
        <w:rPr>
          <w:rFonts w:asciiTheme="majorBidi" w:hAnsiTheme="majorBidi" w:cstheme="majorBidi"/>
          <w:i/>
          <w:iCs/>
          <w:sz w:val="24"/>
          <w:szCs w:val="24"/>
        </w:rPr>
        <w:t xml:space="preserve"> </w:t>
      </w:r>
      <w:r>
        <w:rPr>
          <w:rFonts w:asciiTheme="majorBidi" w:hAnsiTheme="majorBidi" w:cstheme="majorBidi"/>
          <w:sz w:val="24"/>
          <w:szCs w:val="24"/>
        </w:rPr>
        <w:t xml:space="preserve">adalah </w:t>
      </w:r>
      <w:r w:rsidR="007B5FB1">
        <w:rPr>
          <w:rFonts w:asciiTheme="majorBidi" w:hAnsiTheme="majorBidi" w:cstheme="majorBidi"/>
          <w:sz w:val="24"/>
          <w:szCs w:val="24"/>
        </w:rPr>
        <w:t>kewe</w:t>
      </w:r>
      <w:r>
        <w:rPr>
          <w:rFonts w:asciiTheme="majorBidi" w:hAnsiTheme="majorBidi" w:cstheme="majorBidi"/>
          <w:sz w:val="24"/>
          <w:szCs w:val="24"/>
        </w:rPr>
        <w:t>nang</w:t>
      </w:r>
      <w:r w:rsidR="007B5FB1">
        <w:rPr>
          <w:rFonts w:asciiTheme="majorBidi" w:hAnsiTheme="majorBidi" w:cstheme="majorBidi"/>
          <w:sz w:val="24"/>
          <w:szCs w:val="24"/>
        </w:rPr>
        <w:t>an dan</w:t>
      </w:r>
      <w:r>
        <w:rPr>
          <w:rFonts w:asciiTheme="majorBidi" w:hAnsiTheme="majorBidi" w:cstheme="majorBidi"/>
          <w:sz w:val="24"/>
          <w:szCs w:val="24"/>
        </w:rPr>
        <w:t xml:space="preserve"> peraturan pemerintah dalam </w:t>
      </w:r>
      <w:r w:rsidR="007B5FB1">
        <w:rPr>
          <w:rFonts w:asciiTheme="majorBidi" w:hAnsiTheme="majorBidi" w:cstheme="majorBidi"/>
          <w:sz w:val="24"/>
          <w:szCs w:val="24"/>
        </w:rPr>
        <w:t>kondisi perang atau darurat.</w:t>
      </w:r>
      <w:r>
        <w:rPr>
          <w:rFonts w:asciiTheme="majorBidi" w:hAnsiTheme="majorBidi" w:cstheme="majorBidi"/>
          <w:sz w:val="24"/>
          <w:szCs w:val="24"/>
        </w:rPr>
        <w:t xml:space="preserve"> </w:t>
      </w:r>
      <w:r w:rsidR="007B5FB1">
        <w:rPr>
          <w:rFonts w:asciiTheme="majorBidi" w:hAnsiTheme="majorBidi" w:cstheme="majorBidi"/>
          <w:sz w:val="24"/>
          <w:szCs w:val="24"/>
        </w:rPr>
        <w:t>K</w:t>
      </w:r>
      <w:r>
        <w:rPr>
          <w:rFonts w:asciiTheme="majorBidi" w:hAnsiTheme="majorBidi" w:cstheme="majorBidi"/>
          <w:sz w:val="24"/>
          <w:szCs w:val="24"/>
        </w:rPr>
        <w:t xml:space="preserve">epala </w:t>
      </w:r>
      <w:r w:rsidR="007B5FB1">
        <w:rPr>
          <w:rFonts w:asciiTheme="majorBidi" w:hAnsiTheme="majorBidi" w:cstheme="majorBidi"/>
          <w:sz w:val="24"/>
          <w:szCs w:val="24"/>
        </w:rPr>
        <w:t>N</w:t>
      </w:r>
      <w:r>
        <w:rPr>
          <w:rFonts w:asciiTheme="majorBidi" w:hAnsiTheme="majorBidi" w:cstheme="majorBidi"/>
          <w:sz w:val="24"/>
          <w:szCs w:val="24"/>
        </w:rPr>
        <w:t xml:space="preserve">egara mengatur berbagai masalah yang </w:t>
      </w:r>
      <w:r w:rsidR="007B5FB1">
        <w:rPr>
          <w:rFonts w:asciiTheme="majorBidi" w:hAnsiTheme="majorBidi" w:cstheme="majorBidi"/>
          <w:sz w:val="24"/>
          <w:szCs w:val="24"/>
        </w:rPr>
        <w:t>berkenaan</w:t>
      </w:r>
      <w:r>
        <w:rPr>
          <w:rFonts w:asciiTheme="majorBidi" w:hAnsiTheme="majorBidi" w:cstheme="majorBidi"/>
          <w:sz w:val="24"/>
          <w:szCs w:val="24"/>
        </w:rPr>
        <w:t xml:space="preserve"> dengan </w:t>
      </w:r>
      <w:r w:rsidR="007B5FB1">
        <w:rPr>
          <w:rFonts w:asciiTheme="majorBidi" w:hAnsiTheme="majorBidi" w:cstheme="majorBidi"/>
          <w:sz w:val="24"/>
          <w:szCs w:val="24"/>
        </w:rPr>
        <w:t>pe</w:t>
      </w:r>
      <w:r>
        <w:rPr>
          <w:rFonts w:asciiTheme="majorBidi" w:hAnsiTheme="majorBidi" w:cstheme="majorBidi"/>
          <w:sz w:val="24"/>
          <w:szCs w:val="24"/>
        </w:rPr>
        <w:t>perang</w:t>
      </w:r>
      <w:r w:rsidR="007B5FB1">
        <w:rPr>
          <w:rFonts w:asciiTheme="majorBidi" w:hAnsiTheme="majorBidi" w:cstheme="majorBidi"/>
          <w:sz w:val="24"/>
          <w:szCs w:val="24"/>
        </w:rPr>
        <w:t>an</w:t>
      </w:r>
      <w:r>
        <w:rPr>
          <w:rFonts w:asciiTheme="majorBidi" w:hAnsiTheme="majorBidi" w:cstheme="majorBidi"/>
          <w:sz w:val="24"/>
          <w:szCs w:val="24"/>
        </w:rPr>
        <w:t xml:space="preserve">, </w:t>
      </w:r>
      <w:r w:rsidR="007B5FB1">
        <w:rPr>
          <w:rFonts w:asciiTheme="majorBidi" w:hAnsiTheme="majorBidi" w:cstheme="majorBidi"/>
          <w:sz w:val="24"/>
          <w:szCs w:val="24"/>
        </w:rPr>
        <w:t xml:space="preserve">seperti </w:t>
      </w:r>
      <w:r>
        <w:rPr>
          <w:rFonts w:asciiTheme="majorBidi" w:hAnsiTheme="majorBidi" w:cstheme="majorBidi"/>
          <w:sz w:val="24"/>
          <w:szCs w:val="24"/>
        </w:rPr>
        <w:t>kaid</w:t>
      </w:r>
      <w:r w:rsidR="007B5FB1">
        <w:rPr>
          <w:rFonts w:asciiTheme="majorBidi" w:hAnsiTheme="majorBidi" w:cstheme="majorBidi"/>
          <w:sz w:val="24"/>
          <w:szCs w:val="24"/>
        </w:rPr>
        <w:t>ah perang, mobilisasi, j</w:t>
      </w:r>
      <w:r>
        <w:rPr>
          <w:rFonts w:asciiTheme="majorBidi" w:hAnsiTheme="majorBidi" w:cstheme="majorBidi"/>
          <w:sz w:val="24"/>
          <w:szCs w:val="24"/>
        </w:rPr>
        <w:t>aminan keamanan, perlakuan taw</w:t>
      </w:r>
      <w:r w:rsidR="007B5FB1">
        <w:rPr>
          <w:rFonts w:asciiTheme="majorBidi" w:hAnsiTheme="majorBidi" w:cstheme="majorBidi"/>
          <w:sz w:val="24"/>
          <w:szCs w:val="24"/>
        </w:rPr>
        <w:t>anan perang, harta rampasan, dan</w:t>
      </w:r>
      <w:r>
        <w:rPr>
          <w:rFonts w:asciiTheme="majorBidi" w:hAnsiTheme="majorBidi" w:cstheme="majorBidi"/>
          <w:sz w:val="24"/>
          <w:szCs w:val="24"/>
        </w:rPr>
        <w:t xml:space="preserve"> perdamaian.</w:t>
      </w:r>
      <w:r>
        <w:rPr>
          <w:rStyle w:val="FootnoteReference"/>
          <w:rFonts w:asciiTheme="majorBidi" w:hAnsiTheme="majorBidi" w:cstheme="majorBidi"/>
          <w:sz w:val="24"/>
          <w:szCs w:val="24"/>
        </w:rPr>
        <w:footnoteReference w:id="27"/>
      </w:r>
    </w:p>
    <w:p w:rsidR="002C0627" w:rsidRDefault="007B5FB1" w:rsidP="002C0627">
      <w:pPr>
        <w:pStyle w:val="ListParagraph"/>
        <w:spacing w:after="0" w:line="360" w:lineRule="auto"/>
        <w:ind w:left="426" w:firstLine="708"/>
        <w:jc w:val="both"/>
        <w:rPr>
          <w:rFonts w:asciiTheme="majorBidi" w:hAnsiTheme="majorBidi" w:cstheme="majorBidi"/>
          <w:sz w:val="24"/>
          <w:szCs w:val="24"/>
        </w:rPr>
      </w:pPr>
      <w:r>
        <w:rPr>
          <w:rFonts w:asciiTheme="majorBidi" w:hAnsiTheme="majorBidi" w:cstheme="majorBidi"/>
          <w:sz w:val="24"/>
          <w:szCs w:val="24"/>
        </w:rPr>
        <w:t>P</w:t>
      </w:r>
      <w:r w:rsidR="00C637B0">
        <w:rPr>
          <w:rFonts w:asciiTheme="majorBidi" w:hAnsiTheme="majorBidi" w:cstheme="majorBidi"/>
          <w:sz w:val="24"/>
          <w:szCs w:val="24"/>
        </w:rPr>
        <w:t xml:space="preserve">emberlakuan deklarasi darurat </w:t>
      </w:r>
      <w:r>
        <w:rPr>
          <w:rFonts w:asciiTheme="majorBidi" w:hAnsiTheme="majorBidi" w:cstheme="majorBidi"/>
          <w:sz w:val="24"/>
          <w:szCs w:val="24"/>
        </w:rPr>
        <w:t>dalam hukum tata negara Islam</w:t>
      </w:r>
      <w:r w:rsidR="00C637B0">
        <w:rPr>
          <w:rFonts w:asciiTheme="majorBidi" w:hAnsiTheme="majorBidi" w:cstheme="majorBidi"/>
          <w:sz w:val="24"/>
          <w:szCs w:val="24"/>
        </w:rPr>
        <w:t xml:space="preserve"> </w:t>
      </w:r>
      <w:r>
        <w:rPr>
          <w:rFonts w:asciiTheme="majorBidi" w:hAnsiTheme="majorBidi" w:cstheme="majorBidi"/>
          <w:sz w:val="24"/>
          <w:szCs w:val="24"/>
        </w:rPr>
        <w:t>berdampak pada</w:t>
      </w:r>
      <w:r w:rsidR="00C637B0">
        <w:rPr>
          <w:rFonts w:asciiTheme="majorBidi" w:hAnsiTheme="majorBidi" w:cstheme="majorBidi"/>
          <w:sz w:val="24"/>
          <w:szCs w:val="24"/>
        </w:rPr>
        <w:t xml:space="preserve"> tiga kategori, yaitu jihad, </w:t>
      </w:r>
      <w:r w:rsidR="00C637B0" w:rsidRPr="00375FB0">
        <w:rPr>
          <w:rFonts w:asciiTheme="majorBidi" w:hAnsiTheme="majorBidi" w:cstheme="majorBidi"/>
          <w:i/>
          <w:iCs/>
          <w:sz w:val="24"/>
          <w:szCs w:val="24"/>
        </w:rPr>
        <w:t>hirâbah</w:t>
      </w:r>
      <w:r w:rsidR="00C637B0">
        <w:rPr>
          <w:rFonts w:asciiTheme="majorBidi" w:hAnsiTheme="majorBidi" w:cstheme="majorBidi"/>
          <w:sz w:val="24"/>
          <w:szCs w:val="24"/>
        </w:rPr>
        <w:t xml:space="preserve">, dan </w:t>
      </w:r>
      <w:r w:rsidR="00C637B0" w:rsidRPr="00375FB0">
        <w:rPr>
          <w:rFonts w:asciiTheme="majorBidi" w:hAnsiTheme="majorBidi" w:cstheme="majorBidi"/>
          <w:i/>
          <w:iCs/>
          <w:sz w:val="24"/>
          <w:szCs w:val="24"/>
        </w:rPr>
        <w:t>bughât</w:t>
      </w:r>
      <w:r w:rsidR="00C637B0">
        <w:rPr>
          <w:rFonts w:asciiTheme="majorBidi" w:hAnsiTheme="majorBidi" w:cstheme="majorBidi"/>
          <w:sz w:val="24"/>
          <w:szCs w:val="24"/>
        </w:rPr>
        <w:t>.</w:t>
      </w:r>
      <w:r w:rsidR="00C637B0">
        <w:rPr>
          <w:rStyle w:val="FootnoteReference"/>
          <w:rFonts w:asciiTheme="majorBidi" w:hAnsiTheme="majorBidi" w:cstheme="majorBidi"/>
          <w:sz w:val="24"/>
          <w:szCs w:val="24"/>
        </w:rPr>
        <w:footnoteReference w:id="28"/>
      </w:r>
      <w:r w:rsidR="00C637B0">
        <w:rPr>
          <w:rFonts w:asciiTheme="majorBidi" w:hAnsiTheme="majorBidi" w:cstheme="majorBidi"/>
          <w:sz w:val="24"/>
          <w:szCs w:val="24"/>
        </w:rPr>
        <w:t xml:space="preserve"> Istilah-istilah tersebut merupakan puncak darurat negara. </w:t>
      </w:r>
    </w:p>
    <w:p w:rsidR="002C0627" w:rsidRDefault="00C637B0" w:rsidP="002C0627">
      <w:pPr>
        <w:pStyle w:val="ListParagraph"/>
        <w:spacing w:after="0" w:line="360" w:lineRule="auto"/>
        <w:ind w:left="426" w:firstLine="708"/>
        <w:jc w:val="both"/>
        <w:rPr>
          <w:rFonts w:ascii="Times New Roman" w:eastAsia="Times New Roman" w:hAnsi="Times New Roman" w:cs="Times New Roman"/>
          <w:sz w:val="24"/>
          <w:szCs w:val="24"/>
        </w:rPr>
      </w:pPr>
      <w:r w:rsidRPr="002C0627">
        <w:rPr>
          <w:rFonts w:asciiTheme="majorBidi" w:hAnsiTheme="majorBidi" w:cstheme="majorBidi"/>
          <w:sz w:val="24"/>
          <w:szCs w:val="24"/>
        </w:rPr>
        <w:lastRenderedPageBreak/>
        <w:t xml:space="preserve">Jihad mempunyai makna luas. Jihad merupakan upaya </w:t>
      </w:r>
      <w:r w:rsidRPr="002C0627">
        <w:rPr>
          <w:rFonts w:ascii="Times New Roman" w:eastAsia="Times New Roman" w:hAnsi="Times New Roman" w:cs="Times New Roman"/>
          <w:sz w:val="24"/>
          <w:szCs w:val="24"/>
        </w:rPr>
        <w:t>mencurahkan segala kemampuan dalam menghadapi kesulitan. Definisi ini menggambarkan perjuangan maksimal yang dilakukan seseorang untuk mendapatkan sesuatu atau menghadapi sesuatu yang mengancam dirinya.</w:t>
      </w:r>
      <w:r>
        <w:rPr>
          <w:rStyle w:val="FootnoteReference"/>
          <w:rFonts w:ascii="Times New Roman" w:eastAsia="Times New Roman" w:hAnsi="Times New Roman" w:cs="Times New Roman"/>
          <w:sz w:val="24"/>
          <w:szCs w:val="24"/>
        </w:rPr>
        <w:footnoteReference w:id="29"/>
      </w:r>
    </w:p>
    <w:p w:rsidR="002C0627" w:rsidRDefault="002C0627" w:rsidP="002C0627">
      <w:pPr>
        <w:pStyle w:val="ListParagraph"/>
        <w:spacing w:after="0" w:line="360" w:lineRule="auto"/>
        <w:ind w:left="426"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Adapun </w:t>
      </w:r>
      <w:r>
        <w:rPr>
          <w:rFonts w:asciiTheme="majorBidi" w:hAnsiTheme="majorBidi" w:cstheme="majorBidi"/>
          <w:i/>
          <w:iCs/>
          <w:sz w:val="24"/>
          <w:szCs w:val="24"/>
        </w:rPr>
        <w:t>h</w:t>
      </w:r>
      <w:r w:rsidR="00C637B0" w:rsidRPr="00C2099B">
        <w:rPr>
          <w:rFonts w:asciiTheme="majorBidi" w:hAnsiTheme="majorBidi" w:cstheme="majorBidi"/>
          <w:i/>
          <w:iCs/>
          <w:sz w:val="24"/>
          <w:szCs w:val="24"/>
        </w:rPr>
        <w:t>irâbah</w:t>
      </w:r>
      <w:r w:rsidR="00C637B0" w:rsidRPr="00C2099B">
        <w:rPr>
          <w:rFonts w:ascii="Times New Roman" w:hAnsi="Times New Roman" w:cs="Times New Roman"/>
          <w:sz w:val="24"/>
          <w:szCs w:val="24"/>
        </w:rPr>
        <w:t xml:space="preserve"> adalah aksi</w:t>
      </w:r>
      <w:r w:rsidR="007B5FB1">
        <w:rPr>
          <w:rFonts w:ascii="Times New Roman" w:hAnsi="Times New Roman" w:cs="Times New Roman"/>
          <w:sz w:val="24"/>
          <w:szCs w:val="24"/>
        </w:rPr>
        <w:t xml:space="preserve"> yang dilakukan</w:t>
      </w:r>
      <w:r w:rsidR="00C637B0" w:rsidRPr="00C2099B">
        <w:rPr>
          <w:rFonts w:ascii="Times New Roman" w:hAnsi="Times New Roman" w:cs="Times New Roman"/>
          <w:sz w:val="24"/>
          <w:szCs w:val="24"/>
        </w:rPr>
        <w:t xml:space="preserve"> sekelompok orang </w:t>
      </w:r>
      <w:r w:rsidR="00C637B0">
        <w:rPr>
          <w:rFonts w:ascii="Times New Roman" w:hAnsi="Times New Roman" w:cs="Times New Roman"/>
          <w:sz w:val="24"/>
          <w:szCs w:val="24"/>
        </w:rPr>
        <w:t>di</w:t>
      </w:r>
      <w:r w:rsidR="00C637B0" w:rsidRPr="00C2099B">
        <w:rPr>
          <w:rFonts w:ascii="Times New Roman" w:hAnsi="Times New Roman" w:cs="Times New Roman"/>
          <w:sz w:val="24"/>
          <w:szCs w:val="24"/>
        </w:rPr>
        <w:t xml:space="preserve"> negara </w:t>
      </w:r>
      <w:r w:rsidR="00C637B0">
        <w:rPr>
          <w:rFonts w:ascii="Times New Roman" w:hAnsi="Times New Roman" w:cs="Times New Roman"/>
          <w:sz w:val="24"/>
          <w:szCs w:val="24"/>
        </w:rPr>
        <w:t>I</w:t>
      </w:r>
      <w:r w:rsidR="00C637B0" w:rsidRPr="00C2099B">
        <w:rPr>
          <w:rFonts w:ascii="Times New Roman" w:hAnsi="Times New Roman" w:cs="Times New Roman"/>
          <w:sz w:val="24"/>
          <w:szCs w:val="24"/>
        </w:rPr>
        <w:t xml:space="preserve">slam untuk melakukan </w:t>
      </w:r>
      <w:r w:rsidR="00C637B0">
        <w:rPr>
          <w:rFonts w:ascii="Times New Roman" w:hAnsi="Times New Roman" w:cs="Times New Roman"/>
          <w:sz w:val="24"/>
          <w:szCs w:val="24"/>
        </w:rPr>
        <w:t>kerusakan</w:t>
      </w:r>
      <w:r w:rsidR="007B5FB1">
        <w:rPr>
          <w:rFonts w:ascii="Times New Roman" w:hAnsi="Times New Roman" w:cs="Times New Roman"/>
          <w:sz w:val="24"/>
          <w:szCs w:val="24"/>
        </w:rPr>
        <w:t xml:space="preserve"> di masyarakat seperti melakukan</w:t>
      </w:r>
      <w:r w:rsidR="00C637B0" w:rsidRPr="00C2099B">
        <w:rPr>
          <w:rFonts w:ascii="Times New Roman" w:hAnsi="Times New Roman" w:cs="Times New Roman"/>
          <w:sz w:val="24"/>
          <w:szCs w:val="24"/>
        </w:rPr>
        <w:t xml:space="preserve"> </w:t>
      </w:r>
      <w:r w:rsidR="007B5FB1" w:rsidRPr="00C2099B">
        <w:rPr>
          <w:rFonts w:ascii="Times New Roman" w:hAnsi="Times New Roman" w:cs="Times New Roman"/>
          <w:sz w:val="24"/>
          <w:szCs w:val="24"/>
        </w:rPr>
        <w:t xml:space="preserve">perampasan harta, </w:t>
      </w:r>
      <w:r w:rsidR="00C637B0" w:rsidRPr="00C2099B">
        <w:rPr>
          <w:rFonts w:ascii="Times New Roman" w:hAnsi="Times New Roman" w:cs="Times New Roman"/>
          <w:sz w:val="24"/>
          <w:szCs w:val="24"/>
        </w:rPr>
        <w:t xml:space="preserve">pembunuhan, pemerkosaan, yang secara </w:t>
      </w:r>
      <w:r w:rsidR="00C637B0">
        <w:rPr>
          <w:rFonts w:ascii="Times New Roman" w:hAnsi="Times New Roman" w:cs="Times New Roman"/>
          <w:sz w:val="24"/>
          <w:szCs w:val="24"/>
        </w:rPr>
        <w:t>terbuka</w:t>
      </w:r>
      <w:r w:rsidR="00C637B0" w:rsidRPr="00C2099B">
        <w:rPr>
          <w:rFonts w:ascii="Times New Roman" w:hAnsi="Times New Roman" w:cs="Times New Roman"/>
          <w:sz w:val="24"/>
          <w:szCs w:val="24"/>
        </w:rPr>
        <w:t xml:space="preserve"> mengganggu dan me</w:t>
      </w:r>
      <w:r w:rsidR="00C637B0">
        <w:rPr>
          <w:rFonts w:ascii="Times New Roman" w:hAnsi="Times New Roman" w:cs="Times New Roman"/>
          <w:sz w:val="24"/>
          <w:szCs w:val="24"/>
        </w:rPr>
        <w:t xml:space="preserve">nentang </w:t>
      </w:r>
      <w:r w:rsidR="00093046">
        <w:rPr>
          <w:rFonts w:ascii="Times New Roman" w:hAnsi="Times New Roman" w:cs="Times New Roman"/>
          <w:sz w:val="24"/>
          <w:szCs w:val="24"/>
        </w:rPr>
        <w:t xml:space="preserve">agama, </w:t>
      </w:r>
      <w:r w:rsidR="00C637B0">
        <w:rPr>
          <w:rFonts w:ascii="Times New Roman" w:hAnsi="Times New Roman" w:cs="Times New Roman"/>
          <w:sz w:val="24"/>
          <w:szCs w:val="24"/>
        </w:rPr>
        <w:t xml:space="preserve">peraturan </w:t>
      </w:r>
      <w:r w:rsidR="00093046">
        <w:rPr>
          <w:rFonts w:ascii="Times New Roman" w:hAnsi="Times New Roman" w:cs="Times New Roman"/>
          <w:sz w:val="24"/>
          <w:szCs w:val="24"/>
        </w:rPr>
        <w:t xml:space="preserve">dan norma </w:t>
      </w:r>
      <w:r w:rsidR="00C637B0">
        <w:rPr>
          <w:rFonts w:ascii="Times New Roman" w:hAnsi="Times New Roman" w:cs="Times New Roman"/>
          <w:sz w:val="24"/>
          <w:szCs w:val="24"/>
        </w:rPr>
        <w:t>yang berlaku.</w:t>
      </w:r>
      <w:r w:rsidR="00C637B0">
        <w:rPr>
          <w:rStyle w:val="FootnoteReference"/>
          <w:rFonts w:ascii="Times New Roman" w:hAnsi="Times New Roman" w:cs="Times New Roman"/>
          <w:sz w:val="24"/>
          <w:szCs w:val="24"/>
        </w:rPr>
        <w:footnoteReference w:id="30"/>
      </w:r>
    </w:p>
    <w:p w:rsidR="002C0627" w:rsidRDefault="002C0627" w:rsidP="002C0627">
      <w:pPr>
        <w:pStyle w:val="ListParagraph"/>
        <w:spacing w:after="0" w:line="360" w:lineRule="auto"/>
        <w:ind w:left="426" w:firstLine="708"/>
        <w:jc w:val="both"/>
        <w:rPr>
          <w:rFonts w:asciiTheme="majorBidi" w:hAnsiTheme="majorBidi" w:cstheme="majorBidi"/>
          <w:sz w:val="24"/>
          <w:szCs w:val="24"/>
        </w:rPr>
      </w:pPr>
      <w:r>
        <w:rPr>
          <w:rFonts w:ascii="Times New Roman" w:hAnsi="Times New Roman" w:cs="Times New Roman"/>
          <w:sz w:val="24"/>
          <w:szCs w:val="24"/>
        </w:rPr>
        <w:t xml:space="preserve">Selanjutnya, </w:t>
      </w:r>
      <w:r>
        <w:rPr>
          <w:rFonts w:asciiTheme="majorBidi" w:hAnsiTheme="majorBidi" w:cstheme="majorBidi"/>
          <w:i/>
          <w:iCs/>
          <w:sz w:val="24"/>
          <w:szCs w:val="24"/>
        </w:rPr>
        <w:t>b</w:t>
      </w:r>
      <w:r w:rsidR="00C637B0" w:rsidRPr="002C0627">
        <w:rPr>
          <w:rFonts w:asciiTheme="majorBidi" w:hAnsiTheme="majorBidi" w:cstheme="majorBidi"/>
          <w:i/>
          <w:iCs/>
          <w:sz w:val="24"/>
          <w:szCs w:val="24"/>
        </w:rPr>
        <w:t xml:space="preserve">ughât </w:t>
      </w:r>
      <w:r w:rsidR="00C637B0" w:rsidRPr="002C0627">
        <w:rPr>
          <w:rFonts w:asciiTheme="majorBidi" w:hAnsiTheme="majorBidi" w:cstheme="majorBidi"/>
          <w:sz w:val="24"/>
          <w:szCs w:val="24"/>
        </w:rPr>
        <w:t>adalah kelompok yang menolak untuk tunduk dan taat kepada pemerintah yang sah dan berusaha untuk menggulingkannya.</w:t>
      </w:r>
      <w:r w:rsidR="00C637B0">
        <w:rPr>
          <w:rStyle w:val="FootnoteReference"/>
          <w:rFonts w:asciiTheme="majorBidi" w:hAnsiTheme="majorBidi" w:cstheme="majorBidi"/>
          <w:sz w:val="24"/>
          <w:szCs w:val="24"/>
        </w:rPr>
        <w:footnoteReference w:id="31"/>
      </w:r>
      <w:r w:rsidR="00C637B0" w:rsidRPr="002C0627">
        <w:rPr>
          <w:rFonts w:asciiTheme="majorBidi" w:hAnsiTheme="majorBidi" w:cstheme="majorBidi"/>
          <w:sz w:val="24"/>
          <w:szCs w:val="24"/>
        </w:rPr>
        <w:t xml:space="preserve"> </w:t>
      </w:r>
      <w:r w:rsidR="00C637B0" w:rsidRPr="002C0627">
        <w:rPr>
          <w:rFonts w:asciiTheme="majorBidi" w:hAnsiTheme="majorBidi" w:cstheme="majorBidi"/>
          <w:i/>
          <w:iCs/>
          <w:sz w:val="24"/>
          <w:szCs w:val="24"/>
        </w:rPr>
        <w:t>Bughât</w:t>
      </w:r>
      <w:r w:rsidR="00C637B0" w:rsidRPr="002C0627">
        <w:rPr>
          <w:rFonts w:ascii="Garamond" w:hAnsi="Garamond" w:cs="Garamond"/>
          <w:sz w:val="26"/>
          <w:szCs w:val="26"/>
        </w:rPr>
        <w:t xml:space="preserve"> </w:t>
      </w:r>
      <w:r w:rsidR="00C637B0" w:rsidRPr="002C0627">
        <w:rPr>
          <w:rFonts w:asciiTheme="majorBidi" w:hAnsiTheme="majorBidi" w:cstheme="majorBidi"/>
          <w:sz w:val="24"/>
          <w:szCs w:val="24"/>
        </w:rPr>
        <w:t>merupakan pembangkangan terhadap kepala negara yang sah dan benar dengan cara yang tidak benar.</w:t>
      </w:r>
      <w:r w:rsidR="00C637B0">
        <w:rPr>
          <w:rStyle w:val="FootnoteReference"/>
          <w:rFonts w:asciiTheme="majorBidi" w:hAnsiTheme="majorBidi" w:cstheme="majorBidi"/>
          <w:sz w:val="24"/>
          <w:szCs w:val="24"/>
        </w:rPr>
        <w:footnoteReference w:id="32"/>
      </w:r>
    </w:p>
    <w:p w:rsidR="002C0627" w:rsidRDefault="00C637B0" w:rsidP="002C0627">
      <w:pPr>
        <w:pStyle w:val="ListParagraph"/>
        <w:spacing w:after="0" w:line="360" w:lineRule="auto"/>
        <w:ind w:left="426" w:firstLine="708"/>
        <w:jc w:val="both"/>
        <w:rPr>
          <w:rFonts w:ascii="Times New Roman" w:hAnsi="Times New Roman" w:cs="Times New Roman"/>
          <w:sz w:val="24"/>
          <w:szCs w:val="24"/>
        </w:rPr>
      </w:pPr>
      <w:r w:rsidRPr="002C0627">
        <w:rPr>
          <w:rFonts w:asciiTheme="majorBidi" w:hAnsiTheme="majorBidi" w:cstheme="majorBidi"/>
          <w:sz w:val="24"/>
          <w:szCs w:val="24"/>
        </w:rPr>
        <w:t>Negara Islam, jika dilihat dari unsur-unsur terbentuknya negara</w:t>
      </w:r>
      <w:r>
        <w:rPr>
          <w:rStyle w:val="FootnoteReference"/>
          <w:rFonts w:asciiTheme="majorBidi" w:hAnsiTheme="majorBidi" w:cstheme="majorBidi"/>
          <w:sz w:val="24"/>
          <w:szCs w:val="24"/>
        </w:rPr>
        <w:footnoteReference w:id="33"/>
      </w:r>
      <w:r w:rsidRPr="002C0627">
        <w:rPr>
          <w:rFonts w:asciiTheme="majorBidi" w:hAnsiTheme="majorBidi" w:cstheme="majorBidi"/>
          <w:sz w:val="24"/>
          <w:szCs w:val="24"/>
        </w:rPr>
        <w:t xml:space="preserve">, muncul pada fase Madinah. </w:t>
      </w:r>
      <w:r w:rsidRPr="002C0627">
        <w:rPr>
          <w:rFonts w:ascii="Times New Roman" w:hAnsi="Times New Roman" w:cs="Times New Roman"/>
          <w:sz w:val="24"/>
          <w:szCs w:val="24"/>
        </w:rPr>
        <w:t xml:space="preserve">Setibanya Rasulullah SAW ke Madinah, </w:t>
      </w:r>
      <w:r w:rsidR="00221D05" w:rsidRPr="002C0627">
        <w:rPr>
          <w:rFonts w:ascii="Times New Roman" w:hAnsi="Times New Roman" w:cs="Times New Roman"/>
          <w:sz w:val="24"/>
          <w:szCs w:val="24"/>
        </w:rPr>
        <w:t>setidaknya terdapat dua aktifitas yang</w:t>
      </w:r>
      <w:r w:rsidRPr="002C0627">
        <w:rPr>
          <w:rFonts w:ascii="Times New Roman" w:hAnsi="Times New Roman" w:cs="Times New Roman"/>
          <w:sz w:val="24"/>
          <w:szCs w:val="24"/>
        </w:rPr>
        <w:t xml:space="preserve"> </w:t>
      </w:r>
      <w:r w:rsidR="00221D05" w:rsidRPr="002C0627">
        <w:rPr>
          <w:rFonts w:ascii="Times New Roman" w:hAnsi="Times New Roman" w:cs="Times New Roman"/>
          <w:sz w:val="24"/>
          <w:szCs w:val="24"/>
        </w:rPr>
        <w:t>di</w:t>
      </w:r>
      <w:r w:rsidRPr="002C0627">
        <w:rPr>
          <w:rFonts w:ascii="Times New Roman" w:hAnsi="Times New Roman" w:cs="Times New Roman"/>
          <w:sz w:val="24"/>
          <w:szCs w:val="24"/>
        </w:rPr>
        <w:t xml:space="preserve">lakukan, yaitu mendirikan masjid dan </w:t>
      </w:r>
      <w:r w:rsidRPr="002C0627">
        <w:rPr>
          <w:rFonts w:ascii="Times New Roman" w:hAnsi="Times New Roman" w:cs="Times New Roman"/>
          <w:i/>
          <w:iCs/>
          <w:sz w:val="24"/>
          <w:szCs w:val="24"/>
        </w:rPr>
        <w:t>city-state</w:t>
      </w:r>
      <w:r w:rsidRPr="002C0627">
        <w:rPr>
          <w:rFonts w:ascii="Times New Roman" w:hAnsi="Times New Roman" w:cs="Times New Roman"/>
          <w:sz w:val="24"/>
          <w:szCs w:val="24"/>
        </w:rPr>
        <w:t>.</w:t>
      </w:r>
      <w:r>
        <w:rPr>
          <w:rStyle w:val="FootnoteReference"/>
          <w:rFonts w:ascii="Times New Roman" w:hAnsi="Times New Roman" w:cs="Times New Roman"/>
          <w:sz w:val="24"/>
          <w:szCs w:val="24"/>
        </w:rPr>
        <w:footnoteReference w:id="34"/>
      </w:r>
      <w:r w:rsidR="002C0627">
        <w:rPr>
          <w:rFonts w:ascii="Times New Roman" w:hAnsi="Times New Roman" w:cs="Times New Roman"/>
          <w:sz w:val="24"/>
          <w:szCs w:val="24"/>
        </w:rPr>
        <w:t xml:space="preserve"> </w:t>
      </w:r>
      <w:r w:rsidRPr="002C0627">
        <w:rPr>
          <w:rFonts w:ascii="Times New Roman" w:hAnsi="Times New Roman" w:cs="Times New Roman"/>
          <w:sz w:val="24"/>
          <w:szCs w:val="24"/>
        </w:rPr>
        <w:t>Di Madinah, beliau senantiasa menghadapi ancaman atas umat Islam, baik ancaman yang berasal dari dalam maupun dari luar, sehingga dikhawatirkan akan mer</w:t>
      </w:r>
      <w:r w:rsidR="002C0627">
        <w:rPr>
          <w:rFonts w:ascii="Times New Roman" w:hAnsi="Times New Roman" w:cs="Times New Roman"/>
          <w:sz w:val="24"/>
          <w:szCs w:val="24"/>
        </w:rPr>
        <w:t>usak tatanan sosial di Madinah.</w:t>
      </w:r>
    </w:p>
    <w:p w:rsidR="00337866" w:rsidRDefault="00C637B0" w:rsidP="00337866">
      <w:pPr>
        <w:pStyle w:val="ListParagraph"/>
        <w:spacing w:after="0" w:line="360" w:lineRule="auto"/>
        <w:ind w:left="426" w:firstLine="708"/>
        <w:jc w:val="both"/>
        <w:rPr>
          <w:rFonts w:asciiTheme="majorBidi" w:hAnsiTheme="majorBidi" w:cstheme="majorBidi"/>
          <w:sz w:val="24"/>
          <w:szCs w:val="24"/>
        </w:rPr>
      </w:pPr>
      <w:r w:rsidRPr="002C0627">
        <w:rPr>
          <w:rFonts w:asciiTheme="majorBidi" w:hAnsiTheme="majorBidi" w:cstheme="majorBidi"/>
          <w:sz w:val="24"/>
          <w:szCs w:val="24"/>
        </w:rPr>
        <w:t xml:space="preserve">Saat Rasulullah SAW wafat, terjadi banyak kondisi yang dapat menimbulkan kerusakan di kalangan umat Islam, seperti banyaknya orang yang murtad, penolakan terhadap kewajiban zakat, dan banyaknya para shahabat Nabi SAW penghafal al-Qur’an yang gugur pada peperangan sehingga kekhawatiran akan keaslian al-Quran muncul. Kondisi-kondisi </w:t>
      </w:r>
      <w:r w:rsidRPr="002C0627">
        <w:rPr>
          <w:rFonts w:asciiTheme="majorBidi" w:hAnsiTheme="majorBidi" w:cstheme="majorBidi"/>
          <w:sz w:val="24"/>
          <w:szCs w:val="24"/>
        </w:rPr>
        <w:lastRenderedPageBreak/>
        <w:t xml:space="preserve">tersebut memerlukan penyelesaian cepat sehingga kondisi umat Islam kembali normal. </w:t>
      </w:r>
    </w:p>
    <w:p w:rsidR="00337866" w:rsidRDefault="00C637B0" w:rsidP="00337866">
      <w:pPr>
        <w:pStyle w:val="ListParagraph"/>
        <w:spacing w:after="0" w:line="360" w:lineRule="auto"/>
        <w:ind w:left="426" w:firstLine="708"/>
        <w:jc w:val="both"/>
        <w:rPr>
          <w:rFonts w:asciiTheme="majorBidi" w:hAnsiTheme="majorBidi" w:cstheme="majorBidi"/>
          <w:sz w:val="24"/>
          <w:szCs w:val="24"/>
        </w:rPr>
      </w:pPr>
      <w:r w:rsidRPr="00337866">
        <w:rPr>
          <w:rFonts w:asciiTheme="majorBidi" w:hAnsiTheme="majorBidi" w:cstheme="majorBidi"/>
          <w:sz w:val="24"/>
          <w:szCs w:val="24"/>
        </w:rPr>
        <w:t>Adapun pada masa Umar bin Khattab RA, terjadi berbagai macam peperangan sebagai upaya pembebasan daerah-daerah jajahan Romawi dan Persia. Banyaknya daerah-daerah yang telah dibebaskan, maka Umar bin Khattab RA membagi daerah-daerah tersebut.</w:t>
      </w:r>
    </w:p>
    <w:p w:rsidR="00337866" w:rsidRDefault="00C637B0" w:rsidP="00337866">
      <w:pPr>
        <w:pStyle w:val="ListParagraph"/>
        <w:spacing w:after="0" w:line="360" w:lineRule="auto"/>
        <w:ind w:left="426" w:firstLine="708"/>
        <w:jc w:val="both"/>
        <w:rPr>
          <w:rFonts w:asciiTheme="majorBidi" w:hAnsiTheme="majorBidi" w:cstheme="majorBidi"/>
          <w:sz w:val="24"/>
          <w:szCs w:val="24"/>
        </w:rPr>
      </w:pPr>
      <w:r w:rsidRPr="00337866">
        <w:rPr>
          <w:rFonts w:asciiTheme="majorBidi" w:hAnsiTheme="majorBidi" w:cstheme="majorBidi"/>
          <w:sz w:val="24"/>
          <w:szCs w:val="24"/>
        </w:rPr>
        <w:t>Pada masa Utsman bin Affan RA, terjadi beberapa perbedaan bacaan al-Qur’an, sehingga beliau mengumpulkan al-Qur’an-al-Qur’an tersebut dan menjadikannya satu mushaf. Mushaf tersebut dinamakan sebagai mushaf Utsmani.</w:t>
      </w:r>
      <w:r w:rsidR="00337866">
        <w:rPr>
          <w:rFonts w:asciiTheme="majorBidi" w:hAnsiTheme="majorBidi" w:cstheme="majorBidi"/>
          <w:sz w:val="24"/>
          <w:szCs w:val="24"/>
        </w:rPr>
        <w:t xml:space="preserve"> </w:t>
      </w:r>
    </w:p>
    <w:p w:rsidR="00337866" w:rsidRDefault="00C637B0" w:rsidP="00337866">
      <w:pPr>
        <w:pStyle w:val="ListParagraph"/>
        <w:spacing w:after="0" w:line="360" w:lineRule="auto"/>
        <w:ind w:left="426" w:firstLine="708"/>
        <w:jc w:val="both"/>
        <w:rPr>
          <w:rFonts w:asciiTheme="majorBidi" w:hAnsiTheme="majorBidi" w:cstheme="majorBidi"/>
          <w:sz w:val="24"/>
          <w:szCs w:val="24"/>
        </w:rPr>
      </w:pPr>
      <w:r w:rsidRPr="00337866">
        <w:rPr>
          <w:rFonts w:asciiTheme="majorBidi" w:hAnsiTheme="majorBidi" w:cstheme="majorBidi"/>
          <w:sz w:val="24"/>
          <w:szCs w:val="24"/>
        </w:rPr>
        <w:t xml:space="preserve">Keadaan darurat kemudian kembali, yaitu pada masa Utsman bin Affan RA dan Ali bin Abi Thalib RA. Darurat tersebut muncul dengan adanya pemberontakan yang dilakukan oleh </w:t>
      </w:r>
      <w:r w:rsidR="00337866">
        <w:rPr>
          <w:rFonts w:asciiTheme="majorBidi" w:hAnsiTheme="majorBidi" w:cstheme="majorBidi"/>
          <w:sz w:val="24"/>
          <w:szCs w:val="24"/>
        </w:rPr>
        <w:t>kelompok Abdullah bin Saba dan kelompok k</w:t>
      </w:r>
      <w:r w:rsidRPr="00337866">
        <w:rPr>
          <w:rFonts w:asciiTheme="majorBidi" w:hAnsiTheme="majorBidi" w:cstheme="majorBidi"/>
          <w:sz w:val="24"/>
          <w:szCs w:val="24"/>
        </w:rPr>
        <w:t>haw</w:t>
      </w:r>
      <w:r w:rsidR="00337866">
        <w:rPr>
          <w:rFonts w:asciiTheme="majorBidi" w:hAnsiTheme="majorBidi" w:cstheme="majorBidi"/>
          <w:sz w:val="24"/>
          <w:szCs w:val="24"/>
        </w:rPr>
        <w:t>a</w:t>
      </w:r>
      <w:r w:rsidRPr="00337866">
        <w:rPr>
          <w:rFonts w:asciiTheme="majorBidi" w:hAnsiTheme="majorBidi" w:cstheme="majorBidi"/>
          <w:sz w:val="24"/>
          <w:szCs w:val="24"/>
        </w:rPr>
        <w:t>rij.</w:t>
      </w:r>
    </w:p>
    <w:p w:rsidR="00337866" w:rsidRDefault="00337866" w:rsidP="00337866">
      <w:pPr>
        <w:spacing w:after="0" w:line="360" w:lineRule="auto"/>
        <w:jc w:val="both"/>
        <w:rPr>
          <w:rFonts w:asciiTheme="majorBidi" w:hAnsiTheme="majorBidi" w:cstheme="majorBidi"/>
          <w:sz w:val="24"/>
          <w:szCs w:val="24"/>
        </w:rPr>
      </w:pPr>
    </w:p>
    <w:p w:rsidR="00337866" w:rsidRPr="00337866" w:rsidRDefault="00337866" w:rsidP="00337866">
      <w:pPr>
        <w:pStyle w:val="ListParagraph"/>
        <w:numPr>
          <w:ilvl w:val="0"/>
          <w:numId w:val="1"/>
        </w:numPr>
        <w:spacing w:after="0" w:line="360" w:lineRule="auto"/>
        <w:ind w:left="426" w:hanging="426"/>
        <w:jc w:val="both"/>
        <w:rPr>
          <w:rFonts w:asciiTheme="majorBidi" w:hAnsiTheme="majorBidi" w:cstheme="majorBidi"/>
          <w:b/>
          <w:bCs/>
          <w:sz w:val="24"/>
          <w:szCs w:val="24"/>
        </w:rPr>
      </w:pPr>
      <w:r w:rsidRPr="00337866">
        <w:rPr>
          <w:rFonts w:asciiTheme="majorBidi" w:hAnsiTheme="majorBidi" w:cstheme="majorBidi"/>
          <w:b/>
          <w:bCs/>
          <w:sz w:val="24"/>
          <w:szCs w:val="24"/>
        </w:rPr>
        <w:t>Penutup</w:t>
      </w:r>
    </w:p>
    <w:p w:rsidR="006F567C" w:rsidRDefault="00337866" w:rsidP="004D1519">
      <w:pPr>
        <w:widowControl w:val="0"/>
        <w:autoSpaceDE w:val="0"/>
        <w:autoSpaceDN w:val="0"/>
        <w:adjustRightInd w:val="0"/>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Berdasarkan uraian di atas, </w:t>
      </w:r>
      <w:r w:rsidR="006F567C">
        <w:rPr>
          <w:rFonts w:ascii="Times New Roman" w:hAnsi="Times New Roman" w:cs="Times New Roman"/>
          <w:sz w:val="24"/>
          <w:szCs w:val="24"/>
        </w:rPr>
        <w:t>dapat dik</w:t>
      </w:r>
      <w:r w:rsidR="004D1519">
        <w:rPr>
          <w:rFonts w:ascii="Times New Roman" w:hAnsi="Times New Roman" w:cs="Times New Roman"/>
          <w:sz w:val="24"/>
          <w:szCs w:val="24"/>
        </w:rPr>
        <w:t xml:space="preserve">etahui bahwaa darurat merupakan </w:t>
      </w:r>
      <w:r w:rsidR="004D1519" w:rsidRPr="004D1519">
        <w:rPr>
          <w:rFonts w:ascii="Times New Roman" w:hAnsi="Times New Roman" w:cs="Times New Roman"/>
          <w:sz w:val="24"/>
          <w:szCs w:val="24"/>
        </w:rPr>
        <w:t>suatu kondisi bahaya yang menimpa seseorang atau masyarakat umum, sehingga dikhawatirkan merusak tatanan sosial sehingga orang tersebut atau pemangku kebijakan diperbolehkan untuk mengerjakan yang dilarang, meninggalkan aturan, atau menunda waktu pelaksanaannya selama tidak keluar dari prinsip-prinsipnya</w:t>
      </w:r>
      <w:r w:rsidR="004D1519" w:rsidRPr="004D1519">
        <w:rPr>
          <w:rFonts w:ascii="Times New Roman" w:hAnsi="Times New Roman" w:cs="Times New Roman"/>
          <w:sz w:val="24"/>
          <w:szCs w:val="24"/>
        </w:rPr>
        <w:t>.</w:t>
      </w:r>
    </w:p>
    <w:p w:rsidR="00C637B0" w:rsidRPr="00925D13" w:rsidRDefault="004D1519" w:rsidP="004D1519">
      <w:pPr>
        <w:widowControl w:val="0"/>
        <w:autoSpaceDE w:val="0"/>
        <w:autoSpaceDN w:val="0"/>
        <w:adjustRightInd w:val="0"/>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Dalam konteks ketatanegaraan Islam, darurat dapat berupa </w:t>
      </w:r>
      <w:r w:rsidRPr="004D1519">
        <w:rPr>
          <w:rFonts w:ascii="Times New Roman" w:hAnsi="Times New Roman" w:cs="Times New Roman"/>
          <w:i/>
          <w:iCs/>
          <w:sz w:val="24"/>
          <w:szCs w:val="24"/>
        </w:rPr>
        <w:t>bughât</w:t>
      </w:r>
      <w:r>
        <w:rPr>
          <w:rFonts w:ascii="Times New Roman" w:hAnsi="Times New Roman" w:cs="Times New Roman"/>
          <w:sz w:val="24"/>
          <w:szCs w:val="24"/>
        </w:rPr>
        <w:t xml:space="preserve">, </w:t>
      </w:r>
      <w:r w:rsidRPr="004D1519">
        <w:rPr>
          <w:rFonts w:ascii="Times New Roman" w:hAnsi="Times New Roman" w:cs="Times New Roman"/>
          <w:i/>
          <w:iCs/>
          <w:sz w:val="24"/>
          <w:szCs w:val="24"/>
        </w:rPr>
        <w:t>hirâbah</w:t>
      </w:r>
      <w:r>
        <w:rPr>
          <w:rFonts w:ascii="Times New Roman" w:hAnsi="Times New Roman" w:cs="Times New Roman"/>
          <w:sz w:val="24"/>
          <w:szCs w:val="24"/>
        </w:rPr>
        <w:t xml:space="preserve">, ataupun jihad. </w:t>
      </w:r>
      <w:r w:rsidR="00C637B0">
        <w:rPr>
          <w:rFonts w:ascii="Times New Roman" w:hAnsi="Times New Roman" w:cs="Times New Roman"/>
          <w:sz w:val="24"/>
          <w:szCs w:val="24"/>
        </w:rPr>
        <w:t xml:space="preserve">Seorang </w:t>
      </w:r>
      <w:r>
        <w:rPr>
          <w:rFonts w:ascii="Times New Roman" w:hAnsi="Times New Roman" w:cs="Times New Roman"/>
          <w:sz w:val="24"/>
          <w:szCs w:val="24"/>
        </w:rPr>
        <w:t>kepala negara</w:t>
      </w:r>
      <w:r w:rsidR="00A12C84">
        <w:rPr>
          <w:rFonts w:ascii="Times New Roman" w:hAnsi="Times New Roman" w:cs="Times New Roman"/>
          <w:sz w:val="24"/>
          <w:szCs w:val="24"/>
        </w:rPr>
        <w:t xml:space="preserve"> atau </w:t>
      </w:r>
      <w:r w:rsidR="00C637B0">
        <w:rPr>
          <w:rFonts w:ascii="Times New Roman" w:hAnsi="Times New Roman" w:cs="Times New Roman"/>
          <w:sz w:val="24"/>
          <w:szCs w:val="24"/>
        </w:rPr>
        <w:t xml:space="preserve">pemangku kebijakan hendaknya melakukan musyawarah sebelum membentuk </w:t>
      </w:r>
      <w:r w:rsidR="00A12C84">
        <w:rPr>
          <w:rFonts w:ascii="Times New Roman" w:hAnsi="Times New Roman" w:cs="Times New Roman"/>
          <w:sz w:val="24"/>
          <w:szCs w:val="24"/>
        </w:rPr>
        <w:t xml:space="preserve">dan menetapkan </w:t>
      </w:r>
      <w:r>
        <w:rPr>
          <w:rFonts w:ascii="Times New Roman" w:hAnsi="Times New Roman" w:cs="Times New Roman"/>
          <w:sz w:val="24"/>
          <w:szCs w:val="24"/>
        </w:rPr>
        <w:t xml:space="preserve">suatu kebijakan agar </w:t>
      </w:r>
      <w:r w:rsidR="00C637B0">
        <w:rPr>
          <w:rFonts w:ascii="Times New Roman" w:hAnsi="Times New Roman" w:cs="Times New Roman"/>
          <w:sz w:val="24"/>
          <w:szCs w:val="24"/>
        </w:rPr>
        <w:t>lebih bersifat objektif</w:t>
      </w:r>
      <w:r w:rsidR="00E8437E">
        <w:rPr>
          <w:rFonts w:ascii="Times New Roman" w:hAnsi="Times New Roman" w:cs="Times New Roman"/>
          <w:sz w:val="24"/>
          <w:szCs w:val="24"/>
        </w:rPr>
        <w:t xml:space="preserve"> dan mengandung unsur kemaslahatan lebih banyak</w:t>
      </w:r>
      <w:r>
        <w:rPr>
          <w:rFonts w:ascii="Times New Roman" w:hAnsi="Times New Roman" w:cs="Times New Roman"/>
          <w:sz w:val="24"/>
          <w:szCs w:val="24"/>
        </w:rPr>
        <w:t>, baik dalam kondisi normal maupun dalam kondisi darurat.</w:t>
      </w:r>
    </w:p>
    <w:p w:rsidR="00C637B0" w:rsidRDefault="00C637B0" w:rsidP="00C637B0">
      <w:pPr>
        <w:pStyle w:val="ListParagraph"/>
        <w:spacing w:after="0" w:line="360" w:lineRule="auto"/>
        <w:ind w:left="851" w:firstLine="708"/>
        <w:jc w:val="both"/>
        <w:rPr>
          <w:rFonts w:asciiTheme="majorBidi" w:hAnsiTheme="majorBidi" w:cstheme="majorBidi"/>
          <w:color w:val="000000" w:themeColor="text1"/>
          <w:sz w:val="24"/>
          <w:szCs w:val="24"/>
        </w:rPr>
      </w:pPr>
    </w:p>
    <w:p w:rsidR="00C637B0" w:rsidRDefault="00C637B0" w:rsidP="00C637B0">
      <w:pPr>
        <w:pStyle w:val="ListParagraph"/>
        <w:spacing w:after="0" w:line="360" w:lineRule="auto"/>
        <w:ind w:left="851" w:firstLine="708"/>
        <w:jc w:val="both"/>
        <w:rPr>
          <w:rFonts w:asciiTheme="majorBidi" w:hAnsiTheme="majorBidi" w:cstheme="majorBidi"/>
          <w:color w:val="000000" w:themeColor="text1"/>
          <w:sz w:val="24"/>
          <w:szCs w:val="24"/>
        </w:rPr>
      </w:pPr>
    </w:p>
    <w:p w:rsidR="00C637B0" w:rsidRPr="004D1519" w:rsidRDefault="00C637B0" w:rsidP="004D1519">
      <w:pPr>
        <w:spacing w:after="0" w:line="360" w:lineRule="auto"/>
        <w:jc w:val="both"/>
        <w:rPr>
          <w:rFonts w:asciiTheme="majorBidi" w:hAnsiTheme="majorBidi" w:cstheme="majorBidi"/>
          <w:color w:val="000000" w:themeColor="text1"/>
          <w:sz w:val="24"/>
          <w:szCs w:val="24"/>
        </w:rPr>
      </w:pPr>
    </w:p>
    <w:p w:rsidR="00C637B0" w:rsidRPr="00A9721D" w:rsidRDefault="00C637B0" w:rsidP="00C637B0">
      <w:pPr>
        <w:spacing w:line="240" w:lineRule="auto"/>
        <w:jc w:val="center"/>
        <w:rPr>
          <w:rFonts w:asciiTheme="majorBidi" w:hAnsiTheme="majorBidi" w:cstheme="majorBidi"/>
          <w:b/>
          <w:bCs/>
          <w:sz w:val="24"/>
          <w:szCs w:val="24"/>
        </w:rPr>
      </w:pPr>
      <w:r w:rsidRPr="00A9721D">
        <w:rPr>
          <w:rFonts w:asciiTheme="majorBidi" w:hAnsiTheme="majorBidi" w:cstheme="majorBidi"/>
          <w:b/>
          <w:bCs/>
          <w:sz w:val="24"/>
          <w:szCs w:val="24"/>
        </w:rPr>
        <w:lastRenderedPageBreak/>
        <w:t>DAFTAR PUSTAKA</w:t>
      </w:r>
    </w:p>
    <w:p w:rsidR="00C637B0" w:rsidRPr="00364F4D" w:rsidRDefault="00C637B0" w:rsidP="00F908FF">
      <w:pPr>
        <w:spacing w:after="0" w:line="240" w:lineRule="auto"/>
        <w:ind w:left="567" w:hanging="567"/>
        <w:jc w:val="both"/>
        <w:rPr>
          <w:rFonts w:asciiTheme="majorBidi" w:hAnsiTheme="majorBidi" w:cstheme="majorBidi"/>
          <w:sz w:val="24"/>
          <w:szCs w:val="24"/>
        </w:rPr>
      </w:pPr>
    </w:p>
    <w:p w:rsidR="004D1519" w:rsidRPr="00364F4D" w:rsidRDefault="004D1519" w:rsidP="00F908FF">
      <w:pPr>
        <w:pStyle w:val="FootnoteText"/>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A’an Efendi, dkk., </w:t>
      </w:r>
      <w:r w:rsidRPr="00364F4D">
        <w:rPr>
          <w:rFonts w:asciiTheme="majorBidi" w:hAnsiTheme="majorBidi" w:cstheme="majorBidi"/>
          <w:i/>
          <w:iCs/>
          <w:sz w:val="24"/>
          <w:szCs w:val="24"/>
        </w:rPr>
        <w:t>Teori Hukum</w:t>
      </w:r>
      <w:r w:rsidRPr="00364F4D">
        <w:rPr>
          <w:rFonts w:asciiTheme="majorBidi" w:hAnsiTheme="majorBidi" w:cstheme="majorBidi"/>
          <w:sz w:val="24"/>
          <w:szCs w:val="24"/>
        </w:rPr>
        <w:t>, Jakarta: Sinar Grafika, 2016</w:t>
      </w:r>
      <w:r w:rsidRPr="00364F4D">
        <w:rPr>
          <w:rFonts w:asciiTheme="majorBidi" w:hAnsiTheme="majorBidi" w:cstheme="majorBidi"/>
          <w:sz w:val="24"/>
          <w:szCs w:val="24"/>
        </w:rPr>
        <w:t>.</w:t>
      </w:r>
    </w:p>
    <w:p w:rsidR="00364F4D" w:rsidRPr="00364F4D" w:rsidRDefault="00364F4D" w:rsidP="00364F4D">
      <w:pPr>
        <w:autoSpaceDE w:val="0"/>
        <w:autoSpaceDN w:val="0"/>
        <w:adjustRightInd w:val="0"/>
        <w:spacing w:after="0" w:line="240" w:lineRule="auto"/>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Abdul Azis Dahlan (ed.), </w:t>
      </w:r>
      <w:r w:rsidRPr="00364F4D">
        <w:rPr>
          <w:rFonts w:asciiTheme="majorBidi" w:hAnsiTheme="majorBidi" w:cstheme="majorBidi"/>
          <w:i/>
          <w:iCs/>
          <w:sz w:val="24"/>
          <w:szCs w:val="24"/>
        </w:rPr>
        <w:t>Ensiklope</w:t>
      </w:r>
      <w:bookmarkStart w:id="0" w:name="_GoBack"/>
      <w:bookmarkEnd w:id="0"/>
      <w:r w:rsidRPr="00364F4D">
        <w:rPr>
          <w:rFonts w:asciiTheme="majorBidi" w:hAnsiTheme="majorBidi" w:cstheme="majorBidi"/>
          <w:i/>
          <w:iCs/>
          <w:sz w:val="24"/>
          <w:szCs w:val="24"/>
        </w:rPr>
        <w:t xml:space="preserve">di Hukum Islam, </w:t>
      </w:r>
      <w:r w:rsidRPr="00364F4D">
        <w:rPr>
          <w:rFonts w:asciiTheme="majorBidi" w:hAnsiTheme="majorBidi" w:cstheme="majorBidi"/>
          <w:sz w:val="24"/>
          <w:szCs w:val="24"/>
        </w:rPr>
        <w:t>Jakarta: Ichtiar Baru Van Hoeve, 1997.</w:t>
      </w:r>
    </w:p>
    <w:p w:rsidR="00F908FF" w:rsidRPr="00364F4D" w:rsidRDefault="00F908FF" w:rsidP="00F908FF">
      <w:pPr>
        <w:pStyle w:val="FootnoteText"/>
        <w:ind w:left="567" w:hanging="567"/>
        <w:jc w:val="both"/>
        <w:rPr>
          <w:rFonts w:asciiTheme="majorBidi" w:hAnsiTheme="majorBidi" w:cstheme="majorBidi"/>
          <w:sz w:val="24"/>
          <w:szCs w:val="24"/>
          <w:lang w:val="id-ID"/>
        </w:rPr>
      </w:pPr>
      <w:r w:rsidRPr="00364F4D">
        <w:rPr>
          <w:rFonts w:asciiTheme="majorBidi" w:hAnsiTheme="majorBidi" w:cstheme="majorBidi"/>
          <w:sz w:val="24"/>
          <w:szCs w:val="24"/>
          <w:lang w:val="id-ID"/>
        </w:rPr>
        <w:t xml:space="preserve">Abd. al-‘Azîz Muhammad ‘Azzâm, </w:t>
      </w:r>
      <w:r w:rsidRPr="00364F4D">
        <w:rPr>
          <w:rFonts w:asciiTheme="majorBidi" w:hAnsiTheme="majorBidi" w:cstheme="majorBidi"/>
          <w:i/>
          <w:iCs/>
          <w:sz w:val="24"/>
          <w:szCs w:val="24"/>
          <w:lang w:val="id-ID"/>
        </w:rPr>
        <w:t>Qawâ’id al-Fiqh al-Islâmiy</w:t>
      </w:r>
      <w:r w:rsidRPr="00364F4D">
        <w:rPr>
          <w:rFonts w:asciiTheme="majorBidi" w:hAnsiTheme="majorBidi" w:cstheme="majorBidi"/>
          <w:sz w:val="24"/>
          <w:szCs w:val="24"/>
          <w:lang w:val="id-ID"/>
        </w:rPr>
        <w:t xml:space="preserve">; </w:t>
      </w:r>
      <w:r w:rsidRPr="00364F4D">
        <w:rPr>
          <w:rFonts w:asciiTheme="majorBidi" w:hAnsiTheme="majorBidi" w:cstheme="majorBidi"/>
          <w:i/>
          <w:iCs/>
          <w:sz w:val="24"/>
          <w:szCs w:val="24"/>
          <w:lang w:val="id-ID"/>
        </w:rPr>
        <w:t>Dirâsah ‘Ilmiyyah Tahlîliyyah Muqâranah</w:t>
      </w:r>
      <w:r w:rsidRPr="00364F4D">
        <w:rPr>
          <w:rFonts w:asciiTheme="majorBidi" w:hAnsiTheme="majorBidi" w:cstheme="majorBidi"/>
          <w:sz w:val="24"/>
          <w:szCs w:val="24"/>
          <w:lang w:val="id-ID"/>
        </w:rPr>
        <w:t>, T.Tp: Maktabah ar-Risâlah ad-Dauliyyah, 1999.</w:t>
      </w:r>
    </w:p>
    <w:p w:rsidR="00F908FF" w:rsidRPr="00364F4D" w:rsidRDefault="00F908FF" w:rsidP="00F908FF">
      <w:pPr>
        <w:pStyle w:val="FootnoteText"/>
        <w:ind w:left="567" w:hanging="567"/>
        <w:jc w:val="both"/>
        <w:rPr>
          <w:rFonts w:asciiTheme="majorBidi" w:hAnsiTheme="majorBidi" w:cstheme="majorBidi"/>
          <w:sz w:val="24"/>
          <w:szCs w:val="24"/>
          <w:lang w:val="id-ID"/>
        </w:rPr>
      </w:pPr>
      <w:r w:rsidRPr="00364F4D">
        <w:rPr>
          <w:rFonts w:asciiTheme="majorBidi" w:hAnsiTheme="majorBidi" w:cstheme="majorBidi"/>
          <w:color w:val="000000"/>
          <w:sz w:val="24"/>
          <w:szCs w:val="24"/>
          <w:lang w:val="id-ID"/>
        </w:rPr>
        <w:t xml:space="preserve">Abdul Ghani, </w:t>
      </w:r>
      <w:r w:rsidRPr="00364F4D">
        <w:rPr>
          <w:rFonts w:asciiTheme="majorBidi" w:hAnsiTheme="majorBidi" w:cstheme="majorBidi"/>
          <w:i/>
          <w:iCs/>
          <w:color w:val="000000"/>
          <w:sz w:val="24"/>
          <w:szCs w:val="24"/>
          <w:lang w:val="id-ID"/>
        </w:rPr>
        <w:t>adh-Dharȗrah wa al-Hâjah dalam Riba; Studi Analisis Pemikiran Dr. Wahbah az-Zuhaili</w:t>
      </w:r>
      <w:r w:rsidRPr="00364F4D">
        <w:rPr>
          <w:rFonts w:asciiTheme="majorBidi" w:hAnsiTheme="majorBidi" w:cstheme="majorBidi"/>
          <w:color w:val="000000"/>
          <w:sz w:val="24"/>
          <w:szCs w:val="24"/>
          <w:lang w:val="id-ID"/>
        </w:rPr>
        <w:t>, Jurnal Ekonomi Syari’ah Indonesia, Volume V Nomor 2 Desember 2015 M/1436 H.</w:t>
      </w:r>
    </w:p>
    <w:p w:rsidR="00F908FF" w:rsidRPr="00364F4D" w:rsidRDefault="00F908FF" w:rsidP="00F908FF">
      <w:pPr>
        <w:pStyle w:val="FootnoteText"/>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Abdul Malik, </w:t>
      </w:r>
      <w:r w:rsidRPr="00364F4D">
        <w:rPr>
          <w:rFonts w:asciiTheme="majorBidi" w:hAnsiTheme="majorBidi" w:cstheme="majorBidi"/>
          <w:i/>
          <w:iCs/>
          <w:sz w:val="24"/>
          <w:szCs w:val="24"/>
        </w:rPr>
        <w:t>Social Ethics of Islam</w:t>
      </w:r>
      <w:r w:rsidRPr="00364F4D">
        <w:rPr>
          <w:rFonts w:asciiTheme="majorBidi" w:hAnsiTheme="majorBidi" w:cstheme="majorBidi"/>
          <w:sz w:val="24"/>
          <w:szCs w:val="24"/>
        </w:rPr>
        <w:t>, (New York: Vantage Press, 1982.</w:t>
      </w:r>
    </w:p>
    <w:p w:rsidR="00364F4D" w:rsidRPr="00364F4D" w:rsidRDefault="00364F4D" w:rsidP="00364F4D">
      <w:pPr>
        <w:autoSpaceDE w:val="0"/>
        <w:autoSpaceDN w:val="0"/>
        <w:adjustRightInd w:val="0"/>
        <w:spacing w:after="0" w:line="240" w:lineRule="auto"/>
        <w:ind w:left="567" w:hanging="567"/>
        <w:jc w:val="both"/>
        <w:rPr>
          <w:rFonts w:asciiTheme="majorBidi" w:hAnsiTheme="majorBidi" w:cstheme="majorBidi"/>
          <w:i/>
          <w:iCs/>
          <w:sz w:val="24"/>
          <w:szCs w:val="24"/>
        </w:rPr>
      </w:pPr>
      <w:r w:rsidRPr="00364F4D">
        <w:rPr>
          <w:rFonts w:asciiTheme="majorBidi" w:hAnsiTheme="majorBidi" w:cstheme="majorBidi"/>
          <w:sz w:val="24"/>
          <w:szCs w:val="24"/>
        </w:rPr>
        <w:t xml:space="preserve">Abdul Qâdir Audah, </w:t>
      </w:r>
      <w:r w:rsidRPr="00364F4D">
        <w:rPr>
          <w:rFonts w:asciiTheme="majorBidi" w:hAnsiTheme="majorBidi" w:cstheme="majorBidi"/>
          <w:i/>
          <w:iCs/>
          <w:sz w:val="24"/>
          <w:szCs w:val="24"/>
        </w:rPr>
        <w:t xml:space="preserve">al-Tasyrî’ al-Jinâî al-Islâmî Muqâran al-Qânûn al-Wad’î, </w:t>
      </w:r>
      <w:r w:rsidRPr="00364F4D">
        <w:rPr>
          <w:rFonts w:asciiTheme="majorBidi" w:hAnsiTheme="majorBidi" w:cstheme="majorBidi"/>
          <w:sz w:val="24"/>
          <w:szCs w:val="24"/>
        </w:rPr>
        <w:t>Beirut: Muassasah al-Islâmiyah, 1997.</w:t>
      </w:r>
    </w:p>
    <w:p w:rsidR="00F908FF" w:rsidRPr="00364F4D" w:rsidRDefault="00F908FF" w:rsidP="00F908FF">
      <w:pPr>
        <w:pStyle w:val="FootnoteText"/>
        <w:ind w:left="567" w:hanging="567"/>
        <w:jc w:val="both"/>
        <w:rPr>
          <w:rFonts w:asciiTheme="majorBidi" w:hAnsiTheme="majorBidi" w:cstheme="majorBidi"/>
          <w:sz w:val="24"/>
          <w:szCs w:val="24"/>
          <w:lang w:val="id-ID"/>
        </w:rPr>
      </w:pPr>
      <w:r w:rsidRPr="00364F4D">
        <w:rPr>
          <w:rFonts w:asciiTheme="majorBidi" w:hAnsiTheme="majorBidi" w:cstheme="majorBidi"/>
          <w:sz w:val="24"/>
          <w:szCs w:val="24"/>
          <w:lang w:val="id-ID"/>
        </w:rPr>
        <w:t xml:space="preserve">Abd. Al-Wahhâb Khallâf, </w:t>
      </w:r>
      <w:r w:rsidRPr="00364F4D">
        <w:rPr>
          <w:rFonts w:asciiTheme="majorBidi" w:hAnsiTheme="majorBidi" w:cstheme="majorBidi"/>
          <w:i/>
          <w:iCs/>
          <w:sz w:val="24"/>
          <w:szCs w:val="24"/>
          <w:lang w:val="id-ID"/>
        </w:rPr>
        <w:t>Khulâshah Târîkh at-Tasyrî’ al-Islâmi</w:t>
      </w:r>
      <w:r w:rsidRPr="00364F4D">
        <w:rPr>
          <w:rFonts w:asciiTheme="majorBidi" w:hAnsiTheme="majorBidi" w:cstheme="majorBidi"/>
          <w:sz w:val="24"/>
          <w:szCs w:val="24"/>
          <w:lang w:val="id-ID"/>
        </w:rPr>
        <w:t>, Kuwait: Dâr al-Qalam, t.th..</w:t>
      </w:r>
    </w:p>
    <w:p w:rsidR="00F908FF" w:rsidRPr="00364F4D" w:rsidRDefault="00F908FF" w:rsidP="00F908FF">
      <w:pPr>
        <w:pStyle w:val="FootnoteText"/>
        <w:ind w:left="567" w:hanging="567"/>
        <w:jc w:val="both"/>
        <w:rPr>
          <w:rFonts w:asciiTheme="majorBidi" w:hAnsiTheme="majorBidi" w:cstheme="majorBidi"/>
          <w:sz w:val="24"/>
          <w:szCs w:val="24"/>
          <w:lang w:val="id-ID"/>
        </w:rPr>
      </w:pPr>
      <w:r w:rsidRPr="00364F4D">
        <w:rPr>
          <w:rFonts w:asciiTheme="majorBidi" w:hAnsiTheme="majorBidi" w:cstheme="majorBidi"/>
          <w:sz w:val="24"/>
          <w:szCs w:val="24"/>
          <w:lang w:val="id-ID"/>
        </w:rPr>
        <w:t xml:space="preserve">Abdul Wahhâb Khallâf, </w:t>
      </w:r>
      <w:r w:rsidRPr="00364F4D">
        <w:rPr>
          <w:rFonts w:asciiTheme="majorBidi" w:hAnsiTheme="majorBidi" w:cstheme="majorBidi"/>
          <w:i/>
          <w:iCs/>
          <w:sz w:val="24"/>
          <w:szCs w:val="24"/>
          <w:lang w:val="id-ID"/>
        </w:rPr>
        <w:t>Ilmu Ushûl al-Fiqh</w:t>
      </w:r>
      <w:r w:rsidRPr="00364F4D">
        <w:rPr>
          <w:rFonts w:asciiTheme="majorBidi" w:hAnsiTheme="majorBidi" w:cstheme="majorBidi"/>
          <w:sz w:val="24"/>
          <w:szCs w:val="24"/>
          <w:lang w:val="id-ID"/>
        </w:rPr>
        <w:t>, al-Qâhirah: Dâr al-Qalam li at-Thibâ’ah wa an-Nasyr wa at-Tauzî’, 1361 H.</w:t>
      </w:r>
    </w:p>
    <w:p w:rsidR="00F908FF" w:rsidRPr="00364F4D" w:rsidRDefault="00F908FF" w:rsidP="00F908FF">
      <w:pPr>
        <w:pStyle w:val="FootnoteText"/>
        <w:ind w:left="567" w:hanging="567"/>
        <w:jc w:val="both"/>
        <w:rPr>
          <w:rFonts w:asciiTheme="majorBidi" w:hAnsiTheme="majorBidi" w:cstheme="majorBidi"/>
          <w:sz w:val="24"/>
          <w:szCs w:val="24"/>
          <w:lang w:val="id-ID"/>
        </w:rPr>
      </w:pPr>
      <w:r w:rsidRPr="00364F4D">
        <w:rPr>
          <w:rFonts w:asciiTheme="majorBidi" w:hAnsiTheme="majorBidi" w:cstheme="majorBidi"/>
          <w:sz w:val="24"/>
          <w:szCs w:val="24"/>
        </w:rPr>
        <w:t xml:space="preserve">Abuddin Nata, </w:t>
      </w:r>
      <w:r w:rsidRPr="00364F4D">
        <w:rPr>
          <w:rFonts w:asciiTheme="majorBidi" w:hAnsiTheme="majorBidi" w:cstheme="majorBidi"/>
          <w:i/>
          <w:iCs/>
          <w:sz w:val="24"/>
          <w:szCs w:val="24"/>
        </w:rPr>
        <w:t>Metodologi Studi Islam</w:t>
      </w:r>
      <w:r w:rsidRPr="00364F4D">
        <w:rPr>
          <w:rFonts w:asciiTheme="majorBidi" w:hAnsiTheme="majorBidi" w:cstheme="majorBidi"/>
          <w:sz w:val="24"/>
          <w:szCs w:val="24"/>
        </w:rPr>
        <w:t>, Jakarta: Rajawali Press, 2009</w:t>
      </w:r>
      <w:r w:rsidRPr="00364F4D">
        <w:rPr>
          <w:rFonts w:asciiTheme="majorBidi" w:hAnsiTheme="majorBidi" w:cstheme="majorBidi"/>
          <w:sz w:val="24"/>
          <w:szCs w:val="24"/>
          <w:lang w:val="id-ID"/>
        </w:rPr>
        <w:t>.</w:t>
      </w:r>
    </w:p>
    <w:p w:rsidR="00F908FF" w:rsidRPr="00364F4D" w:rsidRDefault="00F908FF" w:rsidP="00F908FF">
      <w:pPr>
        <w:pStyle w:val="FootnoteText"/>
        <w:ind w:left="567" w:hanging="567"/>
        <w:jc w:val="both"/>
        <w:rPr>
          <w:rFonts w:asciiTheme="majorBidi" w:hAnsiTheme="majorBidi" w:cstheme="majorBidi"/>
          <w:sz w:val="24"/>
          <w:szCs w:val="24"/>
          <w:lang w:val="id-ID"/>
        </w:rPr>
      </w:pPr>
      <w:r w:rsidRPr="00364F4D">
        <w:rPr>
          <w:rFonts w:asciiTheme="majorBidi" w:hAnsiTheme="majorBidi" w:cstheme="majorBidi"/>
          <w:sz w:val="24"/>
          <w:szCs w:val="24"/>
          <w:lang w:val="id-ID"/>
        </w:rPr>
        <w:t xml:space="preserve">Abu Abdillah Muhammad bin Ahmad bin Abi Bakr al-Qurthubi, </w:t>
      </w:r>
      <w:r w:rsidRPr="00364F4D">
        <w:rPr>
          <w:rFonts w:asciiTheme="majorBidi" w:hAnsiTheme="majorBidi" w:cstheme="majorBidi"/>
          <w:i/>
          <w:iCs/>
          <w:sz w:val="24"/>
          <w:szCs w:val="24"/>
          <w:lang w:val="id-ID"/>
        </w:rPr>
        <w:t>al-Jâmi’ li Ahkâm al-Qur’ân al-Mubayyin li mâ tadhammanahu min as-Sunnah wa Âyi al-Furqân</w:t>
      </w:r>
      <w:r w:rsidRPr="00364F4D">
        <w:rPr>
          <w:rFonts w:asciiTheme="majorBidi" w:hAnsiTheme="majorBidi" w:cstheme="majorBidi"/>
          <w:sz w:val="24"/>
          <w:szCs w:val="24"/>
          <w:lang w:val="id-ID"/>
        </w:rPr>
        <w:t>, Beirut: Mu’assasah ar-Risâlah, 2006.</w:t>
      </w:r>
    </w:p>
    <w:p w:rsidR="00F908FF" w:rsidRPr="00364F4D" w:rsidRDefault="00F908FF" w:rsidP="00F908FF">
      <w:pPr>
        <w:pStyle w:val="FootnoteText"/>
        <w:ind w:left="567" w:hanging="567"/>
        <w:jc w:val="both"/>
        <w:rPr>
          <w:rFonts w:asciiTheme="majorBidi" w:hAnsiTheme="majorBidi" w:cstheme="majorBidi"/>
          <w:sz w:val="24"/>
          <w:szCs w:val="24"/>
          <w:lang w:val="id-ID"/>
        </w:rPr>
      </w:pPr>
      <w:r w:rsidRPr="00364F4D">
        <w:rPr>
          <w:rFonts w:asciiTheme="majorBidi" w:hAnsiTheme="majorBidi" w:cstheme="majorBidi"/>
          <w:sz w:val="24"/>
          <w:szCs w:val="24"/>
          <w:lang w:val="id-ID"/>
        </w:rPr>
        <w:t xml:space="preserve">Abu Bakr Ahmad bin ‘Ali ar-Râzi al-Jashshâsh, </w:t>
      </w:r>
      <w:r w:rsidRPr="00364F4D">
        <w:rPr>
          <w:rFonts w:asciiTheme="majorBidi" w:hAnsiTheme="majorBidi" w:cstheme="majorBidi"/>
          <w:i/>
          <w:iCs/>
          <w:sz w:val="24"/>
          <w:szCs w:val="24"/>
          <w:lang w:val="id-ID"/>
        </w:rPr>
        <w:t>Ahkâm al-Qur’ân</w:t>
      </w:r>
      <w:r w:rsidRPr="00364F4D">
        <w:rPr>
          <w:rFonts w:asciiTheme="majorBidi" w:hAnsiTheme="majorBidi" w:cstheme="majorBidi"/>
          <w:sz w:val="24"/>
          <w:szCs w:val="24"/>
          <w:lang w:val="id-ID"/>
        </w:rPr>
        <w:t>, Beirut: Mu’assasah at-Târîkh al-‘Arabi, 1992.</w:t>
      </w:r>
    </w:p>
    <w:p w:rsidR="00F908FF" w:rsidRPr="00364F4D" w:rsidRDefault="00F908FF" w:rsidP="00F908FF">
      <w:pPr>
        <w:pStyle w:val="FootnoteText"/>
        <w:ind w:left="567" w:hanging="567"/>
        <w:jc w:val="both"/>
        <w:rPr>
          <w:rFonts w:asciiTheme="majorBidi" w:hAnsiTheme="majorBidi" w:cstheme="majorBidi"/>
          <w:sz w:val="24"/>
          <w:szCs w:val="24"/>
          <w:lang w:val="id-ID"/>
        </w:rPr>
      </w:pPr>
      <w:r w:rsidRPr="00364F4D">
        <w:rPr>
          <w:rFonts w:asciiTheme="majorBidi" w:hAnsiTheme="majorBidi" w:cstheme="majorBidi"/>
          <w:sz w:val="24"/>
          <w:szCs w:val="24"/>
          <w:lang w:val="id-ID"/>
        </w:rPr>
        <w:t xml:space="preserve">Abu al-Hasan Ali bin Muhammad bin Habib al-Mawardi, </w:t>
      </w:r>
      <w:r w:rsidRPr="00364F4D">
        <w:rPr>
          <w:rFonts w:asciiTheme="majorBidi" w:hAnsiTheme="majorBidi" w:cstheme="majorBidi"/>
          <w:i/>
          <w:iCs/>
          <w:sz w:val="24"/>
          <w:szCs w:val="24"/>
          <w:lang w:val="id-ID"/>
        </w:rPr>
        <w:t>al-Ahkâm as-Sulthâniyyah wa al-Walâyât ad-Dîniyyah</w:t>
      </w:r>
      <w:r w:rsidRPr="00364F4D">
        <w:rPr>
          <w:rFonts w:asciiTheme="majorBidi" w:hAnsiTheme="majorBidi" w:cstheme="majorBidi"/>
          <w:sz w:val="24"/>
          <w:szCs w:val="24"/>
          <w:lang w:val="id-ID"/>
        </w:rPr>
        <w:t>, Kuwait: Maktabah Dâr Ibn Qutaibah, 1989.</w:t>
      </w:r>
    </w:p>
    <w:p w:rsidR="00F908FF" w:rsidRPr="00364F4D" w:rsidRDefault="00F908FF" w:rsidP="00F908FF">
      <w:pPr>
        <w:pStyle w:val="FootnoteText"/>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A. Djazuli, </w:t>
      </w:r>
      <w:r w:rsidRPr="00364F4D">
        <w:rPr>
          <w:rFonts w:asciiTheme="majorBidi" w:hAnsiTheme="majorBidi" w:cstheme="majorBidi"/>
          <w:i/>
          <w:iCs/>
          <w:sz w:val="24"/>
          <w:szCs w:val="24"/>
        </w:rPr>
        <w:t>Fiqh Siyasah; Implementasi Kemaslahatan Umat Dalam Rambu-rambu SYariah</w:t>
      </w:r>
      <w:r w:rsidRPr="00364F4D">
        <w:rPr>
          <w:rFonts w:asciiTheme="majorBidi" w:hAnsiTheme="majorBidi" w:cstheme="majorBidi"/>
          <w:sz w:val="24"/>
          <w:szCs w:val="24"/>
        </w:rPr>
        <w:t>, Jakarta: Kencana Prenada Media Group, 2009.</w:t>
      </w:r>
    </w:p>
    <w:p w:rsidR="00364F4D" w:rsidRPr="00364F4D" w:rsidRDefault="00364F4D" w:rsidP="00364F4D">
      <w:pPr>
        <w:pStyle w:val="FootnoteText"/>
        <w:ind w:left="567" w:hanging="567"/>
        <w:jc w:val="both"/>
        <w:rPr>
          <w:rFonts w:asciiTheme="majorBidi" w:hAnsiTheme="majorBidi" w:cstheme="majorBidi"/>
          <w:sz w:val="24"/>
          <w:szCs w:val="24"/>
          <w:lang w:val="id-ID"/>
        </w:rPr>
      </w:pPr>
      <w:r w:rsidRPr="00364F4D">
        <w:rPr>
          <w:rFonts w:asciiTheme="majorBidi" w:hAnsiTheme="majorBidi" w:cstheme="majorBidi"/>
          <w:sz w:val="24"/>
          <w:szCs w:val="24"/>
        </w:rPr>
        <w:t xml:space="preserve">Ahmad Sukardja, </w:t>
      </w:r>
      <w:r w:rsidRPr="00364F4D">
        <w:rPr>
          <w:rFonts w:asciiTheme="majorBidi" w:hAnsiTheme="majorBidi" w:cstheme="majorBidi"/>
          <w:i/>
          <w:iCs/>
          <w:sz w:val="24"/>
          <w:szCs w:val="24"/>
        </w:rPr>
        <w:t>Piagam Madinah dan Undang-Undang Dasar 1945: Kajian Perbandingan Tentang Dasar-dasar Hidup bersama Masayarakat yang Majemuk</w:t>
      </w:r>
      <w:r w:rsidRPr="00364F4D">
        <w:rPr>
          <w:rFonts w:asciiTheme="majorBidi" w:hAnsiTheme="majorBidi" w:cstheme="majorBidi"/>
          <w:sz w:val="24"/>
          <w:szCs w:val="24"/>
        </w:rPr>
        <w:t xml:space="preserve">, </w:t>
      </w:r>
      <w:r w:rsidRPr="00364F4D">
        <w:rPr>
          <w:rFonts w:asciiTheme="majorBidi" w:hAnsiTheme="majorBidi" w:cstheme="majorBidi"/>
          <w:sz w:val="24"/>
          <w:szCs w:val="24"/>
          <w:lang w:val="id-ID"/>
        </w:rPr>
        <w:t>J</w:t>
      </w:r>
      <w:r w:rsidRPr="00364F4D">
        <w:rPr>
          <w:rFonts w:asciiTheme="majorBidi" w:hAnsiTheme="majorBidi" w:cstheme="majorBidi"/>
          <w:sz w:val="24"/>
          <w:szCs w:val="24"/>
        </w:rPr>
        <w:t>akarta: UI Press, 1995.</w:t>
      </w:r>
    </w:p>
    <w:p w:rsidR="00F908FF" w:rsidRPr="00364F4D" w:rsidRDefault="00F908FF" w:rsidP="00F908FF">
      <w:pPr>
        <w:spacing w:after="0" w:line="240" w:lineRule="auto"/>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Ali Ahmad an-Nadawi, </w:t>
      </w:r>
      <w:r w:rsidRPr="00364F4D">
        <w:rPr>
          <w:rFonts w:asciiTheme="majorBidi" w:hAnsiTheme="majorBidi" w:cstheme="majorBidi"/>
          <w:i/>
          <w:iCs/>
          <w:sz w:val="24"/>
          <w:szCs w:val="24"/>
        </w:rPr>
        <w:t>al-Qawâ’id al-Fiqhiyyah; Mafhûmuhâ, Nasy’atuhâ, Tathawwuruhâ, Dirâsah al-Mu’allafâtihâ, Adillatuhâ, Muhimmatuhâ, Tathbîqâtuhâ</w:t>
      </w:r>
      <w:r w:rsidRPr="00364F4D">
        <w:rPr>
          <w:rFonts w:asciiTheme="majorBidi" w:hAnsiTheme="majorBidi" w:cstheme="majorBidi"/>
          <w:sz w:val="24"/>
          <w:szCs w:val="24"/>
        </w:rPr>
        <w:t>, Damaskus: Dâr al-Qalam, 1986.</w:t>
      </w:r>
    </w:p>
    <w:p w:rsidR="00F908FF" w:rsidRPr="00364F4D" w:rsidRDefault="00F908FF" w:rsidP="00F908FF">
      <w:pPr>
        <w:pStyle w:val="FootnoteText"/>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Beni Ahmad Saebani, </w:t>
      </w:r>
      <w:r w:rsidRPr="00364F4D">
        <w:rPr>
          <w:rFonts w:asciiTheme="majorBidi" w:hAnsiTheme="majorBidi" w:cstheme="majorBidi"/>
          <w:i/>
          <w:iCs/>
          <w:sz w:val="24"/>
          <w:szCs w:val="24"/>
        </w:rPr>
        <w:t>Fiqh Siyasah; Terminologi dan Lintasan Sejarah Politik Islam sejak Muhammad SAW hingga al-Khulafa ar-Rasyidun</w:t>
      </w:r>
      <w:r w:rsidRPr="00364F4D">
        <w:rPr>
          <w:rFonts w:asciiTheme="majorBidi" w:hAnsiTheme="majorBidi" w:cstheme="majorBidi"/>
          <w:sz w:val="24"/>
          <w:szCs w:val="24"/>
        </w:rPr>
        <w:t>, Bandung: CV Pustaka Setia, 2015.</w:t>
      </w:r>
    </w:p>
    <w:p w:rsidR="004D1519" w:rsidRPr="00364F4D" w:rsidRDefault="004D1519" w:rsidP="00F908FF">
      <w:pPr>
        <w:pStyle w:val="FootnoteText"/>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‘Izzudin Abd. al-‘Azîz ibn Abd. As-Salâm, </w:t>
      </w:r>
      <w:r w:rsidRPr="00364F4D">
        <w:rPr>
          <w:rFonts w:asciiTheme="majorBidi" w:hAnsiTheme="majorBidi" w:cstheme="majorBidi"/>
          <w:i/>
          <w:iCs/>
          <w:sz w:val="24"/>
          <w:szCs w:val="24"/>
        </w:rPr>
        <w:t>Al-Qawâ’id Al-Kubrâ; Al-Mausûm bi Qawâ’id al-Ahkâm fi Ishlâh al-Anâm</w:t>
      </w:r>
      <w:r w:rsidR="00F908FF" w:rsidRPr="00364F4D">
        <w:rPr>
          <w:rFonts w:asciiTheme="majorBidi" w:hAnsiTheme="majorBidi" w:cstheme="majorBidi"/>
          <w:sz w:val="24"/>
          <w:szCs w:val="24"/>
        </w:rPr>
        <w:t xml:space="preserve">, </w:t>
      </w:r>
      <w:r w:rsidRPr="00364F4D">
        <w:rPr>
          <w:rFonts w:asciiTheme="majorBidi" w:hAnsiTheme="majorBidi" w:cstheme="majorBidi"/>
          <w:sz w:val="24"/>
          <w:szCs w:val="24"/>
        </w:rPr>
        <w:t>Damaskus: Dâr al-Qalam, t.th.</w:t>
      </w:r>
    </w:p>
    <w:p w:rsidR="004D1519" w:rsidRPr="00364F4D" w:rsidRDefault="004D1519" w:rsidP="00F908FF">
      <w:pPr>
        <w:pStyle w:val="FootnoteText"/>
        <w:ind w:left="567" w:hanging="567"/>
        <w:jc w:val="both"/>
        <w:rPr>
          <w:rFonts w:asciiTheme="majorBidi" w:hAnsiTheme="majorBidi" w:cstheme="majorBidi"/>
          <w:sz w:val="24"/>
          <w:szCs w:val="24"/>
          <w:lang w:val="id-ID"/>
        </w:rPr>
      </w:pPr>
      <w:r w:rsidRPr="00364F4D">
        <w:rPr>
          <w:rFonts w:asciiTheme="majorBidi" w:hAnsiTheme="majorBidi" w:cstheme="majorBidi"/>
          <w:sz w:val="24"/>
          <w:szCs w:val="24"/>
          <w:lang w:val="id-ID"/>
        </w:rPr>
        <w:t xml:space="preserve">Imam as-Suyuthi, </w:t>
      </w:r>
      <w:r w:rsidRPr="00364F4D">
        <w:rPr>
          <w:rFonts w:asciiTheme="majorBidi" w:hAnsiTheme="majorBidi" w:cstheme="majorBidi"/>
          <w:i/>
          <w:iCs/>
          <w:sz w:val="24"/>
          <w:szCs w:val="24"/>
          <w:lang w:val="id-ID"/>
        </w:rPr>
        <w:t>Tarikh al-Khulafa</w:t>
      </w:r>
      <w:r w:rsidR="00F908FF" w:rsidRPr="00364F4D">
        <w:rPr>
          <w:rFonts w:asciiTheme="majorBidi" w:hAnsiTheme="majorBidi" w:cstheme="majorBidi"/>
          <w:sz w:val="24"/>
          <w:szCs w:val="24"/>
          <w:lang w:val="id-ID"/>
        </w:rPr>
        <w:t xml:space="preserve">, terj. Fachry, </w:t>
      </w:r>
      <w:r w:rsidRPr="00364F4D">
        <w:rPr>
          <w:rFonts w:asciiTheme="majorBidi" w:hAnsiTheme="majorBidi" w:cstheme="majorBidi"/>
          <w:sz w:val="24"/>
          <w:szCs w:val="24"/>
          <w:lang w:val="id-ID"/>
        </w:rPr>
        <w:t>Jakarta: Mizan Publika, 2010.</w:t>
      </w:r>
    </w:p>
    <w:p w:rsidR="004D1519" w:rsidRPr="00364F4D" w:rsidRDefault="004D1519" w:rsidP="00F908FF">
      <w:pPr>
        <w:pStyle w:val="FootnoteText"/>
        <w:ind w:left="567" w:hanging="567"/>
        <w:jc w:val="both"/>
        <w:rPr>
          <w:rFonts w:asciiTheme="majorBidi" w:hAnsiTheme="majorBidi" w:cstheme="majorBidi"/>
          <w:sz w:val="24"/>
          <w:szCs w:val="24"/>
          <w:lang w:val="id-ID"/>
        </w:rPr>
      </w:pPr>
      <w:r w:rsidRPr="00364F4D">
        <w:rPr>
          <w:rFonts w:asciiTheme="majorBidi" w:hAnsiTheme="majorBidi" w:cstheme="majorBidi"/>
          <w:sz w:val="24"/>
          <w:szCs w:val="24"/>
          <w:lang w:val="id-ID"/>
        </w:rPr>
        <w:t xml:space="preserve">Ibn al-Qayyim, </w:t>
      </w:r>
      <w:r w:rsidRPr="00364F4D">
        <w:rPr>
          <w:rFonts w:asciiTheme="majorBidi" w:hAnsiTheme="majorBidi" w:cstheme="majorBidi"/>
          <w:i/>
          <w:iCs/>
          <w:sz w:val="24"/>
          <w:szCs w:val="24"/>
          <w:lang w:val="id-ID"/>
        </w:rPr>
        <w:t>i’lâm al-Muwâqi’în</w:t>
      </w:r>
      <w:r w:rsidR="00F908FF" w:rsidRPr="00364F4D">
        <w:rPr>
          <w:rFonts w:asciiTheme="majorBidi" w:hAnsiTheme="majorBidi" w:cstheme="majorBidi"/>
          <w:sz w:val="24"/>
          <w:szCs w:val="24"/>
          <w:lang w:val="id-ID"/>
        </w:rPr>
        <w:t>, Beirut: Dâr al-Jîl, t.th</w:t>
      </w:r>
      <w:r w:rsidRPr="00364F4D">
        <w:rPr>
          <w:rFonts w:asciiTheme="majorBidi" w:hAnsiTheme="majorBidi" w:cstheme="majorBidi"/>
          <w:sz w:val="24"/>
          <w:szCs w:val="24"/>
          <w:lang w:val="id-ID"/>
        </w:rPr>
        <w:t>.</w:t>
      </w:r>
    </w:p>
    <w:p w:rsidR="00364F4D" w:rsidRPr="00364F4D" w:rsidRDefault="00364F4D" w:rsidP="00364F4D">
      <w:pPr>
        <w:pStyle w:val="FootnoteText"/>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Jalal ad-Din Abd. Ar-Rahman as-Suyuthi, </w:t>
      </w:r>
      <w:r w:rsidRPr="00364F4D">
        <w:rPr>
          <w:rFonts w:asciiTheme="majorBidi" w:hAnsiTheme="majorBidi" w:cstheme="majorBidi"/>
          <w:i/>
          <w:iCs/>
          <w:sz w:val="24"/>
          <w:szCs w:val="24"/>
        </w:rPr>
        <w:t>al-Asybâh wa an-Nazhâ’ir fî Qawâ’id wa Furû’ Fiqh asy-Syâfi’i</w:t>
      </w:r>
      <w:r w:rsidRPr="00364F4D">
        <w:rPr>
          <w:rFonts w:asciiTheme="majorBidi" w:hAnsiTheme="majorBidi" w:cstheme="majorBidi"/>
          <w:sz w:val="24"/>
          <w:szCs w:val="24"/>
        </w:rPr>
        <w:t>, Riyâdh: Maktabah an-Nadzâr Mushtafâ al-Bâz, 1997.</w:t>
      </w:r>
    </w:p>
    <w:p w:rsidR="004D1519" w:rsidRPr="00364F4D" w:rsidRDefault="004D1519" w:rsidP="00F908FF">
      <w:pPr>
        <w:pStyle w:val="FootnoteText"/>
        <w:ind w:left="567" w:hanging="567"/>
        <w:jc w:val="both"/>
        <w:rPr>
          <w:rFonts w:asciiTheme="majorBidi" w:hAnsiTheme="majorBidi" w:cstheme="majorBidi"/>
          <w:sz w:val="24"/>
          <w:szCs w:val="24"/>
        </w:rPr>
      </w:pPr>
      <w:r w:rsidRPr="00364F4D">
        <w:rPr>
          <w:rFonts w:asciiTheme="majorBidi" w:hAnsiTheme="majorBidi" w:cstheme="majorBidi"/>
          <w:sz w:val="24"/>
          <w:szCs w:val="24"/>
        </w:rPr>
        <w:lastRenderedPageBreak/>
        <w:t xml:space="preserve">Jubair Situmorang, </w:t>
      </w:r>
      <w:r w:rsidRPr="00364F4D">
        <w:rPr>
          <w:rFonts w:asciiTheme="majorBidi" w:hAnsiTheme="majorBidi" w:cstheme="majorBidi"/>
          <w:i/>
          <w:iCs/>
          <w:sz w:val="24"/>
          <w:szCs w:val="24"/>
        </w:rPr>
        <w:t>Politik Ketatanegaraan Dalam Islam; Siyasah Dusturiyyah</w:t>
      </w:r>
      <w:r w:rsidR="00F908FF" w:rsidRPr="00364F4D">
        <w:rPr>
          <w:rFonts w:asciiTheme="majorBidi" w:hAnsiTheme="majorBidi" w:cstheme="majorBidi"/>
          <w:sz w:val="24"/>
          <w:szCs w:val="24"/>
        </w:rPr>
        <w:t xml:space="preserve">, </w:t>
      </w:r>
      <w:r w:rsidRPr="00364F4D">
        <w:rPr>
          <w:rFonts w:asciiTheme="majorBidi" w:hAnsiTheme="majorBidi" w:cstheme="majorBidi"/>
          <w:sz w:val="24"/>
          <w:szCs w:val="24"/>
        </w:rPr>
        <w:t>Bandung: Pustaka Setia, 2012.</w:t>
      </w:r>
    </w:p>
    <w:p w:rsidR="00364F4D" w:rsidRPr="00364F4D" w:rsidRDefault="00364F4D" w:rsidP="00364F4D">
      <w:pPr>
        <w:pStyle w:val="FootnoteText"/>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Juhaya S. Praja, </w:t>
      </w:r>
      <w:r w:rsidRPr="00364F4D">
        <w:rPr>
          <w:rFonts w:asciiTheme="majorBidi" w:hAnsiTheme="majorBidi" w:cstheme="majorBidi"/>
          <w:i/>
          <w:iCs/>
          <w:sz w:val="24"/>
          <w:szCs w:val="24"/>
        </w:rPr>
        <w:t>Teori Hukum dan Aplikasinya</w:t>
      </w:r>
      <w:r w:rsidRPr="00364F4D">
        <w:rPr>
          <w:rFonts w:asciiTheme="majorBidi" w:hAnsiTheme="majorBidi" w:cstheme="majorBidi"/>
          <w:sz w:val="24"/>
          <w:szCs w:val="24"/>
        </w:rPr>
        <w:t>, Bandung: Pustaka Setia, 2014.</w:t>
      </w:r>
    </w:p>
    <w:p w:rsidR="00364F4D" w:rsidRPr="00364F4D" w:rsidRDefault="00364F4D" w:rsidP="00364F4D">
      <w:pPr>
        <w:pStyle w:val="FootnoteText"/>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Juhaya S. Praja, </w:t>
      </w:r>
      <w:r w:rsidRPr="00364F4D">
        <w:rPr>
          <w:rFonts w:asciiTheme="majorBidi" w:hAnsiTheme="majorBidi" w:cstheme="majorBidi"/>
          <w:i/>
          <w:iCs/>
          <w:sz w:val="24"/>
          <w:szCs w:val="24"/>
        </w:rPr>
        <w:t>Filsafat Hukum Antar Madzhab-madzhab Barat dan Islam</w:t>
      </w:r>
      <w:r w:rsidRPr="00364F4D">
        <w:rPr>
          <w:rFonts w:asciiTheme="majorBidi" w:hAnsiTheme="majorBidi" w:cstheme="majorBidi"/>
          <w:sz w:val="24"/>
          <w:szCs w:val="24"/>
        </w:rPr>
        <w:t>, Bandung: Sahifa, 2015.</w:t>
      </w:r>
    </w:p>
    <w:p w:rsidR="00364F4D" w:rsidRPr="00364F4D" w:rsidRDefault="00364F4D" w:rsidP="00364F4D">
      <w:pPr>
        <w:pStyle w:val="FootnoteText"/>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Louis Ma’lûf, </w:t>
      </w:r>
      <w:r w:rsidRPr="00364F4D">
        <w:rPr>
          <w:rFonts w:asciiTheme="majorBidi" w:hAnsiTheme="majorBidi" w:cstheme="majorBidi"/>
          <w:i/>
          <w:iCs/>
          <w:sz w:val="24"/>
          <w:szCs w:val="24"/>
        </w:rPr>
        <w:t>Al-Munjid fi al-lughah wa al-a’lâm</w:t>
      </w:r>
      <w:r w:rsidRPr="00364F4D">
        <w:rPr>
          <w:rFonts w:asciiTheme="majorBidi" w:hAnsiTheme="majorBidi" w:cstheme="majorBidi"/>
          <w:sz w:val="24"/>
          <w:szCs w:val="24"/>
          <w:lang w:val="id-ID"/>
        </w:rPr>
        <w:t>,</w:t>
      </w:r>
      <w:r w:rsidRPr="00364F4D">
        <w:rPr>
          <w:rFonts w:asciiTheme="majorBidi" w:hAnsiTheme="majorBidi" w:cstheme="majorBidi"/>
          <w:i/>
          <w:iCs/>
          <w:sz w:val="24"/>
          <w:szCs w:val="24"/>
        </w:rPr>
        <w:t xml:space="preserve"> </w:t>
      </w:r>
      <w:r w:rsidRPr="00364F4D">
        <w:rPr>
          <w:rFonts w:asciiTheme="majorBidi" w:hAnsiTheme="majorBidi" w:cstheme="majorBidi"/>
          <w:sz w:val="24"/>
          <w:szCs w:val="24"/>
        </w:rPr>
        <w:t xml:space="preserve">Beirut: Dâr al-Mashriq, 1986. </w:t>
      </w:r>
    </w:p>
    <w:p w:rsidR="00F908FF" w:rsidRPr="00364F4D" w:rsidRDefault="00F908FF" w:rsidP="00F908FF">
      <w:pPr>
        <w:pStyle w:val="FootnoteText"/>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Muhammad Abu Zahrah, </w:t>
      </w:r>
      <w:r w:rsidRPr="00364F4D">
        <w:rPr>
          <w:rFonts w:asciiTheme="majorBidi" w:hAnsiTheme="majorBidi" w:cstheme="majorBidi"/>
          <w:i/>
          <w:iCs/>
          <w:sz w:val="24"/>
          <w:szCs w:val="24"/>
        </w:rPr>
        <w:t>Ushûl al-Fiqh</w:t>
      </w:r>
      <w:r w:rsidRPr="00364F4D">
        <w:rPr>
          <w:rFonts w:asciiTheme="majorBidi" w:hAnsiTheme="majorBidi" w:cstheme="majorBidi"/>
          <w:sz w:val="24"/>
          <w:szCs w:val="24"/>
        </w:rPr>
        <w:t>, Dâr al-Fikr al-‘Arabi, 1377 H.</w:t>
      </w:r>
    </w:p>
    <w:p w:rsidR="00F908FF" w:rsidRPr="00364F4D" w:rsidRDefault="00F908FF" w:rsidP="00F908FF">
      <w:pPr>
        <w:pStyle w:val="FootnoteText"/>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Muhammad al-Khudhâri Bik, </w:t>
      </w:r>
      <w:r w:rsidRPr="00364F4D">
        <w:rPr>
          <w:rFonts w:asciiTheme="majorBidi" w:hAnsiTheme="majorBidi" w:cstheme="majorBidi"/>
          <w:i/>
          <w:sz w:val="24"/>
          <w:szCs w:val="24"/>
        </w:rPr>
        <w:t>Târîkh at-Tasyrî’ al-Islâmi</w:t>
      </w:r>
      <w:r w:rsidRPr="00364F4D">
        <w:rPr>
          <w:rFonts w:asciiTheme="majorBidi" w:hAnsiTheme="majorBidi" w:cstheme="majorBidi"/>
          <w:sz w:val="24"/>
          <w:szCs w:val="24"/>
        </w:rPr>
        <w:t>, T.Tp: Dâr al-Fikr, 1967.</w:t>
      </w:r>
    </w:p>
    <w:p w:rsidR="00F908FF" w:rsidRPr="00364F4D" w:rsidRDefault="004D1519" w:rsidP="00F908FF">
      <w:pPr>
        <w:pStyle w:val="FootnoteText"/>
        <w:ind w:left="567" w:hanging="567"/>
        <w:jc w:val="both"/>
        <w:rPr>
          <w:rFonts w:asciiTheme="majorBidi" w:hAnsiTheme="majorBidi" w:cstheme="majorBidi"/>
          <w:sz w:val="24"/>
          <w:szCs w:val="24"/>
        </w:rPr>
      </w:pPr>
      <w:r w:rsidRPr="00364F4D">
        <w:rPr>
          <w:rFonts w:asciiTheme="majorBidi" w:hAnsiTheme="majorBidi" w:cstheme="majorBidi"/>
          <w:sz w:val="24"/>
          <w:szCs w:val="24"/>
        </w:rPr>
        <w:t xml:space="preserve">Muhammad bin Husein al-Jizâni, </w:t>
      </w:r>
      <w:r w:rsidRPr="00364F4D">
        <w:rPr>
          <w:rFonts w:asciiTheme="majorBidi" w:hAnsiTheme="majorBidi" w:cstheme="majorBidi"/>
          <w:i/>
          <w:iCs/>
          <w:sz w:val="24"/>
          <w:szCs w:val="24"/>
        </w:rPr>
        <w:t>Haqîqah ad-Dharûrah</w:t>
      </w:r>
      <w:r w:rsidRPr="00364F4D">
        <w:rPr>
          <w:rFonts w:asciiTheme="majorBidi" w:hAnsiTheme="majorBidi" w:cstheme="majorBidi"/>
          <w:sz w:val="24"/>
          <w:szCs w:val="24"/>
        </w:rPr>
        <w:t>, www. Elibrary.m</w:t>
      </w:r>
      <w:r w:rsidR="00F908FF" w:rsidRPr="00364F4D">
        <w:rPr>
          <w:rFonts w:asciiTheme="majorBidi" w:hAnsiTheme="majorBidi" w:cstheme="majorBidi"/>
          <w:sz w:val="24"/>
          <w:szCs w:val="24"/>
        </w:rPr>
        <w:t>ediu.edu.my/books/MAL07221.pdf.</w:t>
      </w:r>
    </w:p>
    <w:p w:rsidR="004D1519" w:rsidRPr="00364F4D" w:rsidRDefault="004D1519" w:rsidP="00F908FF">
      <w:pPr>
        <w:pStyle w:val="FootnoteText"/>
        <w:ind w:left="567" w:hanging="567"/>
        <w:jc w:val="both"/>
        <w:rPr>
          <w:rFonts w:asciiTheme="majorBidi" w:hAnsiTheme="majorBidi" w:cstheme="majorBidi"/>
          <w:sz w:val="24"/>
          <w:szCs w:val="24"/>
          <w:lang w:val="id-ID"/>
        </w:rPr>
      </w:pPr>
      <w:r w:rsidRPr="00364F4D">
        <w:rPr>
          <w:rFonts w:asciiTheme="majorBidi" w:hAnsiTheme="majorBidi" w:cstheme="majorBidi"/>
          <w:sz w:val="24"/>
          <w:szCs w:val="24"/>
          <w:lang w:val="id-ID"/>
        </w:rPr>
        <w:t xml:space="preserve">Suyuthi Pulungan, </w:t>
      </w:r>
      <w:r w:rsidRPr="00364F4D">
        <w:rPr>
          <w:rFonts w:asciiTheme="majorBidi" w:hAnsiTheme="majorBidi" w:cstheme="majorBidi"/>
          <w:i/>
          <w:iCs/>
          <w:sz w:val="24"/>
          <w:szCs w:val="24"/>
          <w:lang w:val="id-ID"/>
        </w:rPr>
        <w:t>Fiqh Siyasah: ajaran, Sejarah, dan Pemikiran</w:t>
      </w:r>
      <w:r w:rsidR="00F908FF" w:rsidRPr="00364F4D">
        <w:rPr>
          <w:rFonts w:asciiTheme="majorBidi" w:hAnsiTheme="majorBidi" w:cstheme="majorBidi"/>
          <w:sz w:val="24"/>
          <w:szCs w:val="24"/>
          <w:lang w:val="id-ID"/>
        </w:rPr>
        <w:t xml:space="preserve">, </w:t>
      </w:r>
      <w:r w:rsidRPr="00364F4D">
        <w:rPr>
          <w:rFonts w:asciiTheme="majorBidi" w:hAnsiTheme="majorBidi" w:cstheme="majorBidi"/>
          <w:sz w:val="24"/>
          <w:szCs w:val="24"/>
          <w:lang w:val="id-ID"/>
        </w:rPr>
        <w:t>Jakarta: Raja Grafindo Persada, 2002.</w:t>
      </w:r>
    </w:p>
    <w:p w:rsidR="00F908FF" w:rsidRPr="00364F4D" w:rsidRDefault="00F908FF" w:rsidP="00F908FF">
      <w:pPr>
        <w:pStyle w:val="FootnoteText"/>
        <w:ind w:left="567" w:hanging="567"/>
        <w:jc w:val="both"/>
        <w:rPr>
          <w:rFonts w:asciiTheme="majorBidi" w:hAnsiTheme="majorBidi" w:cstheme="majorBidi"/>
          <w:sz w:val="24"/>
          <w:szCs w:val="24"/>
          <w:lang w:val="id-ID"/>
        </w:rPr>
      </w:pPr>
      <w:r w:rsidRPr="00364F4D">
        <w:rPr>
          <w:rFonts w:asciiTheme="majorBidi" w:hAnsiTheme="majorBidi" w:cstheme="majorBidi"/>
          <w:sz w:val="24"/>
          <w:szCs w:val="24"/>
          <w:lang w:val="id-ID"/>
        </w:rPr>
        <w:t xml:space="preserve">Wahbah az-Zuhaili, </w:t>
      </w:r>
      <w:r w:rsidRPr="00364F4D">
        <w:rPr>
          <w:rFonts w:asciiTheme="majorBidi" w:hAnsiTheme="majorBidi" w:cstheme="majorBidi"/>
          <w:i/>
          <w:iCs/>
          <w:sz w:val="24"/>
          <w:szCs w:val="24"/>
          <w:lang w:val="id-ID"/>
        </w:rPr>
        <w:t>Nazhariyyah adh-Dharûrah asy-Syar’iyyah; Muqâranah Ma’a al-Qânûn al-Wadh’i</w:t>
      </w:r>
      <w:r w:rsidRPr="00364F4D">
        <w:rPr>
          <w:rFonts w:asciiTheme="majorBidi" w:hAnsiTheme="majorBidi" w:cstheme="majorBidi"/>
          <w:sz w:val="24"/>
          <w:szCs w:val="24"/>
          <w:lang w:val="id-ID"/>
        </w:rPr>
        <w:t xml:space="preserve">, </w:t>
      </w:r>
      <w:r w:rsidRPr="00364F4D">
        <w:rPr>
          <w:rFonts w:asciiTheme="majorBidi" w:hAnsiTheme="majorBidi" w:cstheme="majorBidi"/>
          <w:sz w:val="24"/>
          <w:szCs w:val="24"/>
          <w:shd w:val="clear" w:color="auto" w:fill="FFFFFF"/>
          <w:lang w:val="id-ID"/>
        </w:rPr>
        <w:t>Beirut: Mu’assasah ar-Risâlah,1997</w:t>
      </w:r>
      <w:r w:rsidRPr="00364F4D">
        <w:rPr>
          <w:rFonts w:asciiTheme="majorBidi" w:hAnsiTheme="majorBidi" w:cstheme="majorBidi"/>
          <w:sz w:val="24"/>
          <w:szCs w:val="24"/>
          <w:lang w:val="id-ID"/>
        </w:rPr>
        <w:t>.</w:t>
      </w:r>
    </w:p>
    <w:p w:rsidR="00C637B0" w:rsidRPr="00F908FF" w:rsidRDefault="00C637B0"/>
    <w:sectPr w:rsidR="00C637B0" w:rsidRPr="00F908FF" w:rsidSect="004B14E8">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6C4" w:rsidRDefault="007366C4" w:rsidP="00C637B0">
      <w:pPr>
        <w:spacing w:after="0" w:line="240" w:lineRule="auto"/>
      </w:pPr>
      <w:r>
        <w:separator/>
      </w:r>
    </w:p>
  </w:endnote>
  <w:endnote w:type="continuationSeparator" w:id="0">
    <w:p w:rsidR="007366C4" w:rsidRDefault="007366C4" w:rsidP="00C6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font>
  <w:font w:name="BookmanOldStyle-Bold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 New Arabic">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6C4" w:rsidRDefault="007366C4" w:rsidP="00C637B0">
      <w:pPr>
        <w:spacing w:after="0" w:line="240" w:lineRule="auto"/>
      </w:pPr>
      <w:r>
        <w:separator/>
      </w:r>
    </w:p>
  </w:footnote>
  <w:footnote w:type="continuationSeparator" w:id="0">
    <w:p w:rsidR="007366C4" w:rsidRDefault="007366C4" w:rsidP="00C637B0">
      <w:pPr>
        <w:spacing w:after="0" w:line="240" w:lineRule="auto"/>
      </w:pPr>
      <w:r>
        <w:continuationSeparator/>
      </w:r>
    </w:p>
  </w:footnote>
  <w:footnote w:id="1">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A’an Efendi, dkk., </w:t>
      </w:r>
      <w:r w:rsidRPr="009C6601">
        <w:rPr>
          <w:rFonts w:ascii="Times New Roman" w:hAnsi="Times New Roman" w:cs="Times New Roman"/>
          <w:i/>
          <w:iCs/>
        </w:rPr>
        <w:t>Teori Hukum</w:t>
      </w:r>
      <w:r w:rsidRPr="009C6601">
        <w:rPr>
          <w:rFonts w:ascii="Times New Roman" w:hAnsi="Times New Roman" w:cs="Times New Roman"/>
        </w:rPr>
        <w:t>, (Jakarta: Sinar Grafika, 2016), h. 166.</w:t>
      </w:r>
    </w:p>
  </w:footnote>
  <w:footnote w:id="2">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Juhaya S. Praja, </w:t>
      </w:r>
      <w:r w:rsidRPr="009C6601">
        <w:rPr>
          <w:rFonts w:ascii="Times New Roman" w:hAnsi="Times New Roman" w:cs="Times New Roman"/>
          <w:i/>
          <w:iCs/>
        </w:rPr>
        <w:t>Teori Hukum dan Aplikasinya</w:t>
      </w:r>
      <w:r w:rsidRPr="009C6601">
        <w:rPr>
          <w:rFonts w:ascii="Times New Roman" w:hAnsi="Times New Roman" w:cs="Times New Roman"/>
        </w:rPr>
        <w:t>, (Bandung: Pustaka Setia, 2014), h. 167.</w:t>
      </w:r>
    </w:p>
  </w:footnote>
  <w:footnote w:id="3">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Juhaya S. Praja, </w:t>
      </w:r>
      <w:r w:rsidRPr="009C6601">
        <w:rPr>
          <w:rFonts w:ascii="Times New Roman" w:hAnsi="Times New Roman" w:cs="Times New Roman"/>
          <w:i/>
          <w:iCs/>
        </w:rPr>
        <w:t>Filsafat Hukum Antar Madzhab-madzhab Barat dan Islam</w:t>
      </w:r>
      <w:r w:rsidRPr="009C6601">
        <w:rPr>
          <w:rFonts w:ascii="Times New Roman" w:hAnsi="Times New Roman" w:cs="Times New Roman"/>
        </w:rPr>
        <w:t>, (Bandung: Sahifa, 2015), h. 157.</w:t>
      </w:r>
    </w:p>
  </w:footnote>
  <w:footnote w:id="4">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Beni Ahmad Saebani, </w:t>
      </w:r>
      <w:r w:rsidRPr="009C6601">
        <w:rPr>
          <w:rFonts w:ascii="Times New Roman" w:hAnsi="Times New Roman" w:cs="Times New Roman"/>
          <w:i/>
          <w:iCs/>
        </w:rPr>
        <w:t>Fiqh Siyasah; Terminologi dan Lintasan Sejarah Politik Islam sejak Muhammad SAW hingga al-Khulafa ar-Rasyidun</w:t>
      </w:r>
      <w:r w:rsidRPr="009C6601">
        <w:rPr>
          <w:rFonts w:ascii="Times New Roman" w:hAnsi="Times New Roman" w:cs="Times New Roman"/>
        </w:rPr>
        <w:t>, (Bandung: CV Pustaka Setia, 2015), h. 31.</w:t>
      </w:r>
    </w:p>
  </w:footnote>
  <w:footnote w:id="5">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Muhammad Abu Zahrah, </w:t>
      </w:r>
      <w:r w:rsidRPr="009C6601">
        <w:rPr>
          <w:rFonts w:ascii="Times New Roman" w:hAnsi="Times New Roman" w:cs="Times New Roman"/>
          <w:i/>
          <w:iCs/>
        </w:rPr>
        <w:t>Ushûl al-Fiqh</w:t>
      </w:r>
      <w:r w:rsidRPr="009C6601">
        <w:rPr>
          <w:rFonts w:ascii="Times New Roman" w:hAnsi="Times New Roman" w:cs="Times New Roman"/>
        </w:rPr>
        <w:t xml:space="preserve">, (Dâr al-Fikr al-‘Arabi, 1377 H), h. 26. Lihat juga, Abdul Wahhâb Khallâf, </w:t>
      </w:r>
      <w:r w:rsidRPr="009C6601">
        <w:rPr>
          <w:rFonts w:ascii="Times New Roman" w:hAnsi="Times New Roman" w:cs="Times New Roman"/>
          <w:i/>
          <w:iCs/>
        </w:rPr>
        <w:t>Ilmu Ushûl al-Fiqh</w:t>
      </w:r>
      <w:r w:rsidR="00E536E5">
        <w:rPr>
          <w:rFonts w:ascii="Times New Roman" w:hAnsi="Times New Roman" w:cs="Times New Roman"/>
        </w:rPr>
        <w:t>, (</w:t>
      </w:r>
      <w:r w:rsidR="00E536E5">
        <w:rPr>
          <w:rFonts w:ascii="Times New Roman" w:hAnsi="Times New Roman" w:cs="Times New Roman"/>
          <w:lang w:val="id-ID"/>
        </w:rPr>
        <w:t>a</w:t>
      </w:r>
      <w:r w:rsidRPr="009C6601">
        <w:rPr>
          <w:rFonts w:ascii="Times New Roman" w:hAnsi="Times New Roman" w:cs="Times New Roman"/>
        </w:rPr>
        <w:t>l-Qâhirah: Dâr al-Qalam li at-Thibâ’ah wa an-Nasyr wa at-Tauzî’, 1361 H), h. 100.</w:t>
      </w:r>
    </w:p>
  </w:footnote>
  <w:footnote w:id="6">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Abuddin Nata, </w:t>
      </w:r>
      <w:r w:rsidRPr="009C6601">
        <w:rPr>
          <w:rFonts w:ascii="Times New Roman" w:hAnsi="Times New Roman" w:cs="Times New Roman"/>
          <w:i/>
          <w:iCs/>
        </w:rPr>
        <w:t>Metodologi Studi Islam</w:t>
      </w:r>
      <w:r w:rsidRPr="009C6601">
        <w:rPr>
          <w:rFonts w:ascii="Times New Roman" w:hAnsi="Times New Roman" w:cs="Times New Roman"/>
        </w:rPr>
        <w:t>, (Jakarta: Rajawali Press, 2009), h. 299</w:t>
      </w:r>
    </w:p>
  </w:footnote>
  <w:footnote w:id="7">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Hal ini sesuai dengan kaidah hukum berikut:</w:t>
      </w:r>
    </w:p>
    <w:p w:rsidR="007366C4" w:rsidRPr="00796950" w:rsidRDefault="007366C4" w:rsidP="00C637B0">
      <w:pPr>
        <w:pStyle w:val="FootnoteText"/>
        <w:bidi/>
        <w:ind w:hanging="1"/>
        <w:jc w:val="both"/>
        <w:rPr>
          <w:rFonts w:ascii="Traditional Arabic" w:hAnsi="Traditional Arabic" w:cs="Traditional Arabic"/>
          <w:sz w:val="24"/>
          <w:szCs w:val="24"/>
        </w:rPr>
      </w:pPr>
      <w:r w:rsidRPr="00796950">
        <w:rPr>
          <w:rFonts w:ascii="Traditional Arabic" w:hAnsi="Traditional Arabic" w:cs="Traditional Arabic"/>
          <w:sz w:val="24"/>
          <w:szCs w:val="24"/>
          <w:rtl/>
        </w:rPr>
        <w:t>المْشَقةُ تَجْليبُ التَيْسير .</w:t>
      </w:r>
    </w:p>
    <w:p w:rsidR="007366C4" w:rsidRPr="009C6601" w:rsidRDefault="007366C4" w:rsidP="00C637B0">
      <w:pPr>
        <w:pStyle w:val="FootnoteText"/>
        <w:jc w:val="both"/>
        <w:rPr>
          <w:rFonts w:ascii="Times New Roman" w:hAnsi="Times New Roman" w:cs="Times New Roman"/>
        </w:rPr>
      </w:pPr>
      <w:r w:rsidRPr="009C6601">
        <w:rPr>
          <w:rFonts w:ascii="Times New Roman" w:hAnsi="Times New Roman" w:cs="Times New Roman"/>
          <w:i/>
          <w:iCs/>
          <w:lang w:val="id-ID"/>
        </w:rPr>
        <w:t>“</w:t>
      </w:r>
      <w:r w:rsidRPr="009C6601">
        <w:rPr>
          <w:rFonts w:ascii="Times New Roman" w:hAnsi="Times New Roman" w:cs="Times New Roman"/>
          <w:i/>
          <w:iCs/>
        </w:rPr>
        <w:t>Kesukaran itu mendatangkan kemudahan</w:t>
      </w:r>
      <w:r w:rsidRPr="009C6601">
        <w:rPr>
          <w:rFonts w:ascii="Times New Roman" w:hAnsi="Times New Roman" w:cs="Times New Roman"/>
          <w:i/>
          <w:iCs/>
          <w:lang w:val="id-ID"/>
        </w:rPr>
        <w:t>”</w:t>
      </w:r>
      <w:r w:rsidRPr="009C6601">
        <w:rPr>
          <w:rFonts w:ascii="Times New Roman" w:hAnsi="Times New Roman" w:cs="Times New Roman"/>
        </w:rPr>
        <w:t xml:space="preserve">. Lihat, Abd. al-‘Azîz Muhammad ‘Azzâm, </w:t>
      </w:r>
      <w:r w:rsidRPr="009C6601">
        <w:rPr>
          <w:rFonts w:ascii="Times New Roman" w:hAnsi="Times New Roman" w:cs="Times New Roman"/>
          <w:i/>
          <w:iCs/>
        </w:rPr>
        <w:t>Qawâ’id al-Fiqh al-Islâmiy</w:t>
      </w:r>
      <w:r w:rsidRPr="009C6601">
        <w:rPr>
          <w:rFonts w:ascii="Times New Roman" w:hAnsi="Times New Roman" w:cs="Times New Roman"/>
        </w:rPr>
        <w:t xml:space="preserve">; </w:t>
      </w:r>
      <w:r w:rsidRPr="009C6601">
        <w:rPr>
          <w:rFonts w:ascii="Times New Roman" w:hAnsi="Times New Roman" w:cs="Times New Roman"/>
          <w:i/>
          <w:iCs/>
        </w:rPr>
        <w:t>Dirâsah ‘Ilmiyyah Tahlîliyyah Muqâranah</w:t>
      </w:r>
      <w:r w:rsidRPr="009C6601">
        <w:rPr>
          <w:rFonts w:ascii="Times New Roman" w:hAnsi="Times New Roman" w:cs="Times New Roman"/>
        </w:rPr>
        <w:t xml:space="preserve">, (T.Tp: Maktabah ar-Risâlah ad-Dauliyyah, 1999), h. </w:t>
      </w:r>
      <w:r w:rsidRPr="009C6601">
        <w:rPr>
          <w:rFonts w:ascii="Times New Roman" w:hAnsi="Times New Roman" w:cs="Times New Roman"/>
          <w:rtl/>
        </w:rPr>
        <w:t>21</w:t>
      </w:r>
      <w:r w:rsidRPr="009C6601">
        <w:rPr>
          <w:rFonts w:ascii="Times New Roman" w:hAnsi="Times New Roman" w:cs="Times New Roman"/>
        </w:rPr>
        <w:t>3.</w:t>
      </w:r>
    </w:p>
  </w:footnote>
  <w:footnote w:id="8">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Hal ini sesuai dengan kaidah hukum berikut:</w:t>
      </w:r>
    </w:p>
    <w:p w:rsidR="007366C4" w:rsidRPr="00796950" w:rsidRDefault="007366C4" w:rsidP="00C637B0">
      <w:pPr>
        <w:pStyle w:val="FootnoteText"/>
        <w:bidi/>
        <w:ind w:hanging="1"/>
        <w:rPr>
          <w:rFonts w:ascii="Traditional Arabic" w:hAnsi="Traditional Arabic" w:cs="Traditional Arabic"/>
          <w:sz w:val="24"/>
          <w:szCs w:val="24"/>
        </w:rPr>
      </w:pPr>
      <w:r w:rsidRPr="00796950">
        <w:rPr>
          <w:rFonts w:ascii="Traditional Arabic" w:hAnsi="Traditional Arabic" w:cs="Traditional Arabic"/>
          <w:sz w:val="24"/>
          <w:szCs w:val="24"/>
          <w:rtl/>
        </w:rPr>
        <w:t>الضَّرُورَاتُ تُبِيْحُ الْمَحْظُورَاتِ</w:t>
      </w:r>
    </w:p>
    <w:p w:rsidR="007366C4" w:rsidRPr="009C6601" w:rsidRDefault="007366C4" w:rsidP="00C637B0">
      <w:pPr>
        <w:pStyle w:val="FootnoteText"/>
        <w:jc w:val="both"/>
        <w:rPr>
          <w:rFonts w:ascii="Times New Roman" w:hAnsi="Times New Roman" w:cs="Times New Roman"/>
        </w:rPr>
      </w:pPr>
      <w:r w:rsidRPr="009C6601">
        <w:rPr>
          <w:rFonts w:ascii="Times New Roman" w:hAnsi="Times New Roman" w:cs="Times New Roman"/>
          <w:i/>
          <w:iCs/>
          <w:lang w:val="id-ID"/>
        </w:rPr>
        <w:t>“</w:t>
      </w:r>
      <w:r w:rsidRPr="009C6601">
        <w:rPr>
          <w:rFonts w:ascii="Times New Roman" w:hAnsi="Times New Roman" w:cs="Times New Roman"/>
          <w:i/>
          <w:iCs/>
        </w:rPr>
        <w:t>Kemadharatan itu dapat membolehkan yang terlarang</w:t>
      </w:r>
      <w:r w:rsidRPr="009C6601">
        <w:rPr>
          <w:rFonts w:ascii="Times New Roman" w:hAnsi="Times New Roman" w:cs="Times New Roman"/>
          <w:i/>
          <w:iCs/>
          <w:lang w:val="id-ID"/>
        </w:rPr>
        <w:t>”</w:t>
      </w:r>
      <w:r w:rsidRPr="009C6601">
        <w:rPr>
          <w:rFonts w:ascii="Times New Roman" w:hAnsi="Times New Roman" w:cs="Times New Roman"/>
          <w:i/>
          <w:iCs/>
        </w:rPr>
        <w:t>.</w:t>
      </w:r>
      <w:r w:rsidRPr="009C6601">
        <w:rPr>
          <w:rFonts w:ascii="Times New Roman" w:hAnsi="Times New Roman" w:cs="Times New Roman"/>
        </w:rPr>
        <w:t xml:space="preserve"> Lihat, Abd, al-‘Azîz Muhammad ‘Azzâm, </w:t>
      </w:r>
      <w:r w:rsidRPr="009C6601">
        <w:rPr>
          <w:rFonts w:ascii="Times New Roman" w:hAnsi="Times New Roman" w:cs="Times New Roman"/>
          <w:i/>
          <w:iCs/>
        </w:rPr>
        <w:t>Qawâ’id al-Fiqh al-Islâmiy</w:t>
      </w:r>
      <w:r w:rsidRPr="009C6601">
        <w:rPr>
          <w:rFonts w:ascii="Times New Roman" w:hAnsi="Times New Roman" w:cs="Times New Roman"/>
        </w:rPr>
        <w:t xml:space="preserve">; </w:t>
      </w:r>
      <w:r w:rsidRPr="009C6601">
        <w:rPr>
          <w:rFonts w:ascii="Times New Roman" w:hAnsi="Times New Roman" w:cs="Times New Roman"/>
          <w:i/>
          <w:iCs/>
        </w:rPr>
        <w:t>Dirâsah ‘Ilmiyyah Tahlîliyyah Muqâranah</w:t>
      </w:r>
      <w:r w:rsidRPr="009C6601">
        <w:rPr>
          <w:rFonts w:ascii="Times New Roman" w:hAnsi="Times New Roman" w:cs="Times New Roman"/>
        </w:rPr>
        <w:t>, h. 149.</w:t>
      </w:r>
    </w:p>
  </w:footnote>
  <w:footnote w:id="9">
    <w:p w:rsidR="007366C4" w:rsidRPr="009C6601" w:rsidRDefault="007366C4" w:rsidP="00C637B0">
      <w:pPr>
        <w:pStyle w:val="FootnoteText"/>
        <w:ind w:firstLine="709"/>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Abu Bakr Ahmad bin ‘Ali ar-Râzi al-Jashshâsh, </w:t>
      </w:r>
      <w:r w:rsidRPr="009C6601">
        <w:rPr>
          <w:rFonts w:ascii="Times New Roman" w:hAnsi="Times New Roman" w:cs="Times New Roman"/>
          <w:i/>
          <w:iCs/>
        </w:rPr>
        <w:t>Ahkâm al-Qur’ân</w:t>
      </w:r>
      <w:r w:rsidRPr="009C6601">
        <w:rPr>
          <w:rFonts w:ascii="Times New Roman" w:hAnsi="Times New Roman" w:cs="Times New Roman"/>
        </w:rPr>
        <w:t>, (Beirut: Mu’assasah at-Târîkh al-‘Arabi, 1992), jilid 1, h. 156.</w:t>
      </w:r>
    </w:p>
  </w:footnote>
  <w:footnote w:id="10">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Abu Abdillah Muhammad bin Ahmad bin Abi Bakr al-Qurthubi, </w:t>
      </w:r>
      <w:r w:rsidRPr="009C6601">
        <w:rPr>
          <w:rFonts w:ascii="Times New Roman" w:hAnsi="Times New Roman" w:cs="Times New Roman"/>
          <w:i/>
          <w:iCs/>
        </w:rPr>
        <w:t>al-Jâmi’ li Ahkâm al-Qur’ân al-Mubayyin li mâ tadhammanahu min as-Sunnah wa Âyi al-Furqân</w:t>
      </w:r>
      <w:r w:rsidRPr="009C6601">
        <w:rPr>
          <w:rFonts w:ascii="Times New Roman" w:hAnsi="Times New Roman" w:cs="Times New Roman"/>
        </w:rPr>
        <w:t>, (Beirut: Mu’assasah ar-Risâlah, 2006), jilid 3, h. 35.</w:t>
      </w:r>
    </w:p>
  </w:footnote>
  <w:footnote w:id="11">
    <w:p w:rsidR="007366C4" w:rsidRPr="009C6601" w:rsidRDefault="007366C4" w:rsidP="00C637B0">
      <w:pPr>
        <w:pStyle w:val="FootnoteText"/>
        <w:ind w:firstLine="709"/>
        <w:jc w:val="both"/>
        <w:rPr>
          <w:rFonts w:ascii="Times New Roman" w:hAnsi="Times New Roman" w:cs="Times New Roman"/>
          <w:lang w:val="id-ID"/>
        </w:rPr>
      </w:pPr>
      <w:r w:rsidRPr="009C6601">
        <w:rPr>
          <w:rStyle w:val="FootnoteReference"/>
          <w:rFonts w:ascii="Times New Roman" w:hAnsi="Times New Roman" w:cs="Times New Roman"/>
          <w:color w:val="000000"/>
        </w:rPr>
        <w:footnoteRef/>
      </w:r>
      <w:r w:rsidRPr="009C6601">
        <w:rPr>
          <w:rFonts w:ascii="Times New Roman" w:hAnsi="Times New Roman" w:cs="Times New Roman"/>
          <w:color w:val="000000"/>
        </w:rPr>
        <w:t xml:space="preserve"> </w:t>
      </w:r>
      <w:r w:rsidRPr="009C6601">
        <w:rPr>
          <w:rFonts w:ascii="Times New Roman" w:hAnsi="Times New Roman" w:cs="Times New Roman"/>
          <w:color w:val="000000"/>
          <w:lang w:val="id-ID"/>
        </w:rPr>
        <w:t xml:space="preserve">Abdul Ghani, </w:t>
      </w:r>
      <w:r w:rsidRPr="009C6601">
        <w:rPr>
          <w:rFonts w:ascii="Times New Roman" w:hAnsi="Times New Roman" w:cs="Times New Roman"/>
          <w:i/>
          <w:iCs/>
          <w:color w:val="000000"/>
          <w:lang w:val="id-ID"/>
        </w:rPr>
        <w:t>adh-Dharȗrah wa al-Hâjah dalam Riba; Studi Analisis Pemikiran Dr. Wahbah az-Zuhaili</w:t>
      </w:r>
      <w:r w:rsidRPr="009C6601">
        <w:rPr>
          <w:rFonts w:ascii="Times New Roman" w:hAnsi="Times New Roman" w:cs="Times New Roman"/>
          <w:color w:val="000000"/>
          <w:lang w:val="id-ID"/>
        </w:rPr>
        <w:t>, Jurnal Ekonomi Syari’ah Indonesia, Volume V Nomor 2 Desember 2015 M/1436 H, h. 197.</w:t>
      </w:r>
    </w:p>
  </w:footnote>
  <w:footnote w:id="12">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Muhammad al-Khudhâri Bik, </w:t>
      </w:r>
      <w:r w:rsidRPr="009C6601">
        <w:rPr>
          <w:rFonts w:ascii="Times New Roman" w:hAnsi="Times New Roman" w:cs="Times New Roman"/>
          <w:i/>
        </w:rPr>
        <w:t>Târîkh at-Tasyrî’ al-Islâmi</w:t>
      </w:r>
      <w:r w:rsidRPr="009C6601">
        <w:rPr>
          <w:rFonts w:ascii="Times New Roman" w:hAnsi="Times New Roman" w:cs="Times New Roman"/>
        </w:rPr>
        <w:t xml:space="preserve">, (T.Tp: Dâr al-Fikr, 1967), h. 15.  Lihat juga, Abd. Al-Wahhâb Khallâf, </w:t>
      </w:r>
      <w:r w:rsidRPr="009C6601">
        <w:rPr>
          <w:rFonts w:ascii="Times New Roman" w:hAnsi="Times New Roman" w:cs="Times New Roman"/>
          <w:i/>
          <w:iCs/>
        </w:rPr>
        <w:t>Khulâshah Târîkh at-Tasyrî’ al-Islâmi</w:t>
      </w:r>
      <w:r w:rsidRPr="009C6601">
        <w:rPr>
          <w:rFonts w:ascii="Times New Roman" w:hAnsi="Times New Roman" w:cs="Times New Roman"/>
        </w:rPr>
        <w:t>, (Kuwait: Dâr al-Qalam, t.th.), h. 18-23.</w:t>
      </w:r>
    </w:p>
  </w:footnote>
  <w:footnote w:id="13">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Hal ini sebagaimana disebutkan dalam kaidah hukum:</w:t>
      </w:r>
    </w:p>
    <w:p w:rsidR="007366C4" w:rsidRPr="00EB1DB1" w:rsidRDefault="007366C4" w:rsidP="00C637B0">
      <w:pPr>
        <w:pStyle w:val="FootnoteText"/>
        <w:bidi/>
        <w:ind w:hanging="1"/>
        <w:jc w:val="both"/>
        <w:rPr>
          <w:rFonts w:ascii="Traditional Arabic" w:hAnsi="Traditional Arabic" w:cs="Traditional Arabic"/>
          <w:sz w:val="24"/>
          <w:szCs w:val="24"/>
        </w:rPr>
      </w:pPr>
      <w:r w:rsidRPr="00EB1DB1">
        <w:rPr>
          <w:rFonts w:ascii="Traditional Arabic" w:hAnsi="Traditional Arabic" w:cs="Traditional Arabic"/>
          <w:sz w:val="24"/>
          <w:szCs w:val="24"/>
          <w:rtl/>
        </w:rPr>
        <w:t>مَا أبِيح لِلضَّرُورَة يُقَدَّرُ بِقَدَرِهَا</w:t>
      </w:r>
    </w:p>
    <w:p w:rsidR="007366C4" w:rsidRPr="009C6601" w:rsidRDefault="007366C4" w:rsidP="00C637B0">
      <w:pPr>
        <w:pStyle w:val="FootnoteText"/>
        <w:jc w:val="both"/>
        <w:rPr>
          <w:rFonts w:ascii="Times New Roman" w:hAnsi="Times New Roman" w:cs="Times New Roman"/>
        </w:rPr>
      </w:pPr>
      <w:r w:rsidRPr="009C6601">
        <w:rPr>
          <w:rFonts w:ascii="Times New Roman" w:hAnsi="Times New Roman" w:cs="Times New Roman"/>
          <w:i/>
          <w:iCs/>
          <w:lang w:val="id-ID"/>
        </w:rPr>
        <w:t>“</w:t>
      </w:r>
      <w:r w:rsidRPr="009C6601">
        <w:rPr>
          <w:rFonts w:ascii="Times New Roman" w:hAnsi="Times New Roman" w:cs="Times New Roman"/>
          <w:i/>
          <w:iCs/>
        </w:rPr>
        <w:t>Apa yang dibolehkan karena darurat itu diukur sesuai dengan kadarnya</w:t>
      </w:r>
      <w:r w:rsidRPr="009C6601">
        <w:rPr>
          <w:rFonts w:ascii="Times New Roman" w:hAnsi="Times New Roman" w:cs="Times New Roman"/>
          <w:i/>
          <w:iCs/>
          <w:lang w:val="id-ID"/>
        </w:rPr>
        <w:t>”</w:t>
      </w:r>
      <w:r w:rsidRPr="009C6601">
        <w:rPr>
          <w:rFonts w:ascii="Times New Roman" w:hAnsi="Times New Roman" w:cs="Times New Roman"/>
        </w:rPr>
        <w:t xml:space="preserve">. Lihat, Abd. al-‘Azîz Muhammad ‘Azzâm, </w:t>
      </w:r>
      <w:r w:rsidRPr="009C6601">
        <w:rPr>
          <w:rFonts w:ascii="Times New Roman" w:hAnsi="Times New Roman" w:cs="Times New Roman"/>
          <w:i/>
          <w:iCs/>
        </w:rPr>
        <w:t>Qawâ’id al-Fiqh al-Islâmiy</w:t>
      </w:r>
      <w:r w:rsidRPr="009C6601">
        <w:rPr>
          <w:rFonts w:ascii="Times New Roman" w:hAnsi="Times New Roman" w:cs="Times New Roman"/>
        </w:rPr>
        <w:t xml:space="preserve">; </w:t>
      </w:r>
      <w:r w:rsidRPr="009C6601">
        <w:rPr>
          <w:rFonts w:ascii="Times New Roman" w:hAnsi="Times New Roman" w:cs="Times New Roman"/>
          <w:i/>
          <w:iCs/>
        </w:rPr>
        <w:t>Dirâsah ‘Ilmiyyah Tahlîliyyah Muqâranah</w:t>
      </w:r>
      <w:r w:rsidRPr="009C6601">
        <w:rPr>
          <w:rFonts w:ascii="Times New Roman" w:hAnsi="Times New Roman" w:cs="Times New Roman"/>
        </w:rPr>
        <w:t xml:space="preserve">, h. </w:t>
      </w:r>
      <w:r w:rsidRPr="009C6601">
        <w:rPr>
          <w:rFonts w:ascii="Times New Roman" w:hAnsi="Times New Roman" w:cs="Times New Roman"/>
          <w:rtl/>
        </w:rPr>
        <w:t>21</w:t>
      </w:r>
      <w:r w:rsidRPr="009C6601">
        <w:rPr>
          <w:rFonts w:ascii="Times New Roman" w:hAnsi="Times New Roman" w:cs="Times New Roman"/>
        </w:rPr>
        <w:t>3.</w:t>
      </w:r>
    </w:p>
  </w:footnote>
  <w:footnote w:id="14">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‘Izzudin Abd. al-‘Azîz ibn Abd. As-Salâm, </w:t>
      </w:r>
      <w:r w:rsidRPr="009C6601">
        <w:rPr>
          <w:rFonts w:ascii="Times New Roman" w:hAnsi="Times New Roman" w:cs="Times New Roman"/>
          <w:i/>
          <w:iCs/>
        </w:rPr>
        <w:t>Al-Qawâ’id Al-Kubrâ; Al-Mausûm bi Qawâ’id al-Ahkâm fi Ishlâh al-Anâm</w:t>
      </w:r>
      <w:r w:rsidRPr="009C6601">
        <w:rPr>
          <w:rFonts w:ascii="Times New Roman" w:hAnsi="Times New Roman" w:cs="Times New Roman"/>
        </w:rPr>
        <w:t>, (Damaskus: Dâr al-Qalam, t.th), jilid I, h. 7.</w:t>
      </w:r>
    </w:p>
  </w:footnote>
  <w:footnote w:id="15">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Muhammad Abu Zahrah, </w:t>
      </w:r>
      <w:r w:rsidRPr="009C6601">
        <w:rPr>
          <w:rFonts w:ascii="Times New Roman" w:hAnsi="Times New Roman" w:cs="Times New Roman"/>
          <w:i/>
          <w:iCs/>
        </w:rPr>
        <w:t>Ushûl al-Fiqh</w:t>
      </w:r>
      <w:r w:rsidRPr="009C6601">
        <w:rPr>
          <w:rFonts w:ascii="Times New Roman" w:hAnsi="Times New Roman" w:cs="Times New Roman"/>
        </w:rPr>
        <w:t>, h. 364-367.</w:t>
      </w:r>
    </w:p>
  </w:footnote>
  <w:footnote w:id="16">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A. Djazuli, </w:t>
      </w:r>
      <w:r w:rsidRPr="009C6601">
        <w:rPr>
          <w:rFonts w:ascii="Times New Roman" w:hAnsi="Times New Roman" w:cs="Times New Roman"/>
          <w:i/>
          <w:iCs/>
        </w:rPr>
        <w:t>Fiqh Siyasah; Implementasi Kemaslahatan Umat Dalam Rambu-rambu SYariah</w:t>
      </w:r>
      <w:r w:rsidRPr="009C6601">
        <w:rPr>
          <w:rFonts w:ascii="Times New Roman" w:hAnsi="Times New Roman" w:cs="Times New Roman"/>
        </w:rPr>
        <w:t>, (Jakarta: Kencana Prenada Media Group, 2009), h. 261.</w:t>
      </w:r>
    </w:p>
  </w:footnote>
  <w:footnote w:id="17">
    <w:p w:rsidR="007366C4" w:rsidRPr="003A6D59" w:rsidRDefault="007366C4" w:rsidP="00C637B0">
      <w:pPr>
        <w:pStyle w:val="FootnoteText"/>
        <w:ind w:firstLine="709"/>
        <w:jc w:val="both"/>
        <w:rPr>
          <w:rFonts w:ascii="Times New Roman" w:hAnsi="Times New Roman" w:cs="Times New Roman"/>
          <w:lang w:val="id-ID"/>
        </w:rPr>
      </w:pPr>
      <w:r w:rsidRPr="003A6D59">
        <w:rPr>
          <w:rStyle w:val="FootnoteReference"/>
          <w:rFonts w:ascii="Times New Roman" w:hAnsi="Times New Roman" w:cs="Times New Roman"/>
        </w:rPr>
        <w:footnoteRef/>
      </w:r>
      <w:r w:rsidRPr="003A6D59">
        <w:rPr>
          <w:rFonts w:ascii="Times New Roman" w:hAnsi="Times New Roman" w:cs="Times New Roman"/>
        </w:rPr>
        <w:t xml:space="preserve"> </w:t>
      </w:r>
      <w:r w:rsidRPr="003A6D59">
        <w:rPr>
          <w:rFonts w:ascii="Times New Roman" w:hAnsi="Times New Roman" w:cs="Times New Roman"/>
          <w:lang w:val="id-ID"/>
        </w:rPr>
        <w:t xml:space="preserve">Imam as-Suyuthi, </w:t>
      </w:r>
      <w:r w:rsidRPr="003A6D59">
        <w:rPr>
          <w:rFonts w:ascii="Times New Roman" w:hAnsi="Times New Roman" w:cs="Times New Roman"/>
          <w:i/>
          <w:iCs/>
          <w:lang w:val="id-ID"/>
        </w:rPr>
        <w:t>Tarikh al-Khulafa</w:t>
      </w:r>
      <w:r w:rsidRPr="003A6D59">
        <w:rPr>
          <w:rFonts w:ascii="Times New Roman" w:hAnsi="Times New Roman" w:cs="Times New Roman"/>
          <w:lang w:val="id-ID"/>
        </w:rPr>
        <w:t>, terj. Fachry, (Jakarta: Mizan Publika, 2010), h. 79-80.</w:t>
      </w:r>
    </w:p>
  </w:footnote>
  <w:footnote w:id="18">
    <w:p w:rsidR="007366C4" w:rsidRPr="00622367" w:rsidRDefault="007366C4" w:rsidP="00C637B0">
      <w:pPr>
        <w:pStyle w:val="FootnoteText"/>
        <w:ind w:firstLine="709"/>
        <w:jc w:val="both"/>
        <w:rPr>
          <w:lang w:val="id-ID"/>
        </w:rPr>
      </w:pPr>
      <w:r>
        <w:rPr>
          <w:rStyle w:val="FootnoteReference"/>
        </w:rPr>
        <w:footnoteRef/>
      </w:r>
      <w:r w:rsidRPr="00622367">
        <w:rPr>
          <w:lang w:val="id-ID"/>
        </w:rPr>
        <w:t xml:space="preserve"> </w:t>
      </w:r>
      <w:r w:rsidRPr="00622367">
        <w:rPr>
          <w:rFonts w:ascii="Times New Roman" w:hAnsi="Times New Roman" w:cs="Times New Roman"/>
          <w:lang w:val="id-ID"/>
        </w:rPr>
        <w:t xml:space="preserve">Imam as-Suyuthi, </w:t>
      </w:r>
      <w:r w:rsidRPr="00622367">
        <w:rPr>
          <w:rFonts w:ascii="Times New Roman" w:hAnsi="Times New Roman" w:cs="Times New Roman"/>
          <w:i/>
          <w:iCs/>
          <w:lang w:val="id-ID"/>
        </w:rPr>
        <w:t>Tarikh al-Khulafa</w:t>
      </w:r>
      <w:r w:rsidRPr="00622367">
        <w:rPr>
          <w:rFonts w:ascii="Times New Roman" w:hAnsi="Times New Roman" w:cs="Times New Roman"/>
          <w:lang w:val="id-ID"/>
        </w:rPr>
        <w:t xml:space="preserve">, terj. Fachry, h. </w:t>
      </w:r>
      <w:r>
        <w:rPr>
          <w:rFonts w:ascii="Times New Roman" w:hAnsi="Times New Roman" w:cs="Times New Roman"/>
          <w:lang w:val="id-ID"/>
        </w:rPr>
        <w:t>81-84</w:t>
      </w:r>
      <w:r w:rsidRPr="00622367">
        <w:rPr>
          <w:rFonts w:ascii="Times New Roman" w:hAnsi="Times New Roman" w:cs="Times New Roman"/>
          <w:lang w:val="id-ID"/>
        </w:rPr>
        <w:t>.</w:t>
      </w:r>
    </w:p>
  </w:footnote>
  <w:footnote w:id="19">
    <w:p w:rsidR="007366C4" w:rsidRPr="00884E75" w:rsidRDefault="007366C4" w:rsidP="00C637B0">
      <w:pPr>
        <w:pStyle w:val="FootnoteText"/>
        <w:ind w:firstLine="709"/>
        <w:jc w:val="both"/>
        <w:rPr>
          <w:rFonts w:ascii="Times New Roman" w:hAnsi="Times New Roman" w:cs="Times New Roman"/>
          <w:lang w:val="id-ID"/>
        </w:rPr>
      </w:pPr>
      <w:r w:rsidRPr="00884E75">
        <w:rPr>
          <w:rStyle w:val="FootnoteReference"/>
          <w:rFonts w:ascii="Times New Roman" w:hAnsi="Times New Roman" w:cs="Times New Roman"/>
        </w:rPr>
        <w:footnoteRef/>
      </w:r>
      <w:r w:rsidRPr="00884E75">
        <w:rPr>
          <w:rFonts w:ascii="Times New Roman" w:hAnsi="Times New Roman" w:cs="Times New Roman"/>
          <w:lang w:val="id-ID"/>
        </w:rPr>
        <w:t xml:space="preserve"> Ibn al-Qayyim, </w:t>
      </w:r>
      <w:r w:rsidRPr="00884E75">
        <w:rPr>
          <w:rFonts w:ascii="Times New Roman" w:hAnsi="Times New Roman" w:cs="Times New Roman"/>
          <w:i/>
          <w:iCs/>
          <w:lang w:val="id-ID"/>
        </w:rPr>
        <w:t>i’lâm al-Muwâqi’în</w:t>
      </w:r>
      <w:r w:rsidRPr="00884E75">
        <w:rPr>
          <w:rFonts w:ascii="Times New Roman" w:hAnsi="Times New Roman" w:cs="Times New Roman"/>
          <w:lang w:val="id-ID"/>
        </w:rPr>
        <w:t>, (Beirut: Dâr al-Jîl, t.th.), h. 11.</w:t>
      </w:r>
    </w:p>
  </w:footnote>
  <w:footnote w:id="20">
    <w:p w:rsidR="007366C4" w:rsidRPr="009C6601" w:rsidRDefault="007366C4" w:rsidP="00C637B0">
      <w:pPr>
        <w:pStyle w:val="FootnoteText"/>
        <w:ind w:firstLine="709"/>
        <w:jc w:val="both"/>
        <w:rPr>
          <w:rFonts w:ascii="Times New Roman" w:hAnsi="Times New Roman" w:cs="Times New Roman"/>
          <w:lang w:val="id-ID"/>
        </w:rPr>
      </w:pPr>
      <w:r w:rsidRPr="009C6601">
        <w:rPr>
          <w:rStyle w:val="FootnoteReference"/>
          <w:rFonts w:ascii="Times New Roman" w:hAnsi="Times New Roman" w:cs="Times New Roman"/>
        </w:rPr>
        <w:footnoteRef/>
      </w:r>
      <w:r w:rsidRPr="00622367">
        <w:rPr>
          <w:rFonts w:ascii="Times New Roman" w:hAnsi="Times New Roman" w:cs="Times New Roman"/>
          <w:lang w:val="id-ID"/>
        </w:rPr>
        <w:t xml:space="preserve"> Abu al-Hasan Ali bin Muhammad bin Habib al-Mawardi, </w:t>
      </w:r>
      <w:r w:rsidRPr="00622367">
        <w:rPr>
          <w:rFonts w:ascii="Times New Roman" w:hAnsi="Times New Roman" w:cs="Times New Roman"/>
          <w:i/>
          <w:iCs/>
          <w:lang w:val="id-ID"/>
        </w:rPr>
        <w:t>al-Ahkâm as-Sulthâniyyah wa al-Walâyât ad-Dîniyyah</w:t>
      </w:r>
      <w:r w:rsidRPr="00622367">
        <w:rPr>
          <w:rFonts w:ascii="Times New Roman" w:hAnsi="Times New Roman" w:cs="Times New Roman"/>
          <w:lang w:val="id-ID"/>
        </w:rPr>
        <w:t>, (Kuwait: Maktabah Dâr Ibn Qutaibah, 1989), h. 3</w:t>
      </w:r>
      <w:r w:rsidRPr="009C6601">
        <w:rPr>
          <w:rFonts w:ascii="Times New Roman" w:hAnsi="Times New Roman" w:cs="Times New Roman"/>
          <w:lang w:val="id-ID"/>
        </w:rPr>
        <w:t>.</w:t>
      </w:r>
    </w:p>
  </w:footnote>
  <w:footnote w:id="21">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Jubair Situmorang, </w:t>
      </w:r>
      <w:r w:rsidRPr="009C6601">
        <w:rPr>
          <w:rFonts w:ascii="Times New Roman" w:hAnsi="Times New Roman" w:cs="Times New Roman"/>
          <w:i/>
          <w:iCs/>
        </w:rPr>
        <w:t>Politik Ketatanegaraan Dalam Islam; Siyasah Dusturiyyah</w:t>
      </w:r>
      <w:r w:rsidRPr="009C6601">
        <w:rPr>
          <w:rFonts w:ascii="Times New Roman" w:hAnsi="Times New Roman" w:cs="Times New Roman"/>
        </w:rPr>
        <w:t>, (Bandung: Pustaka Setia, 2012), h. 301.</w:t>
      </w:r>
    </w:p>
  </w:footnote>
  <w:footnote w:id="22">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Hal ini sesuai dengan kaidah hukum berikut:</w:t>
      </w:r>
    </w:p>
    <w:p w:rsidR="007366C4" w:rsidRPr="005B7FBD" w:rsidRDefault="007366C4" w:rsidP="00C637B0">
      <w:pPr>
        <w:pStyle w:val="ListParagraph"/>
        <w:tabs>
          <w:tab w:val="left" w:pos="4069"/>
        </w:tabs>
        <w:bidi/>
        <w:spacing w:after="0" w:line="240" w:lineRule="auto"/>
        <w:ind w:left="-1"/>
        <w:jc w:val="both"/>
        <w:rPr>
          <w:rFonts w:ascii="Traditional Arabic" w:hAnsi="Traditional Arabic" w:cs="Traditional Arabic"/>
          <w:sz w:val="24"/>
          <w:szCs w:val="24"/>
          <w:rtl/>
          <w:lang w:val="en-US"/>
        </w:rPr>
      </w:pPr>
      <w:r w:rsidRPr="005B7FBD">
        <w:rPr>
          <w:rFonts w:ascii="Traditional Arabic" w:hAnsi="Traditional Arabic" w:cs="Traditional Arabic"/>
          <w:sz w:val="24"/>
          <w:szCs w:val="24"/>
          <w:rtl/>
        </w:rPr>
        <w:t>تَصَرُّفُ الإمَامِ عَلَى الرَّعِيَةِ مَنُوْطٌ بالْمَصْلَحَةِ</w:t>
      </w:r>
      <w:r w:rsidRPr="005B7FBD">
        <w:rPr>
          <w:rFonts w:ascii="Traditional Arabic" w:hAnsi="Traditional Arabic" w:cs="Traditional Arabic"/>
          <w:sz w:val="24"/>
          <w:szCs w:val="24"/>
          <w:rtl/>
          <w:lang w:val="en-US"/>
        </w:rPr>
        <w:t xml:space="preserve"> .</w:t>
      </w:r>
    </w:p>
    <w:p w:rsidR="007366C4" w:rsidRPr="009C6601" w:rsidRDefault="007366C4" w:rsidP="00C637B0">
      <w:pPr>
        <w:spacing w:after="0" w:line="240" w:lineRule="auto"/>
        <w:jc w:val="both"/>
        <w:rPr>
          <w:rFonts w:ascii="Times New Roman" w:hAnsi="Times New Roman" w:cs="Times New Roman"/>
          <w:sz w:val="20"/>
          <w:szCs w:val="20"/>
        </w:rPr>
      </w:pPr>
      <w:r w:rsidRPr="009C6601">
        <w:rPr>
          <w:rFonts w:ascii="Times New Roman" w:hAnsi="Times New Roman" w:cs="Times New Roman"/>
          <w:i/>
          <w:iCs/>
          <w:sz w:val="20"/>
          <w:szCs w:val="20"/>
        </w:rPr>
        <w:t>“K</w:t>
      </w:r>
      <w:r w:rsidRPr="009C6601">
        <w:rPr>
          <w:rFonts w:ascii="Times New Roman" w:hAnsi="Times New Roman" w:cs="Times New Roman"/>
          <w:i/>
          <w:iCs/>
          <w:sz w:val="20"/>
          <w:szCs w:val="20"/>
          <w:lang w:val="en-US"/>
        </w:rPr>
        <w:t>ebijakan seorang pemimpin terhadap orang-orang yang dipimpinnya harus dikaitkan dengan kemaslahatan</w:t>
      </w:r>
      <w:r w:rsidRPr="009C6601">
        <w:rPr>
          <w:rFonts w:ascii="Times New Roman" w:hAnsi="Times New Roman" w:cs="Times New Roman"/>
          <w:i/>
          <w:iCs/>
          <w:sz w:val="20"/>
          <w:szCs w:val="20"/>
        </w:rPr>
        <w:t>”</w:t>
      </w:r>
      <w:r w:rsidRPr="009C6601">
        <w:rPr>
          <w:rFonts w:ascii="Times New Roman" w:hAnsi="Times New Roman" w:cs="Times New Roman"/>
          <w:i/>
          <w:iCs/>
          <w:sz w:val="20"/>
          <w:szCs w:val="20"/>
          <w:lang w:val="en-US"/>
        </w:rPr>
        <w:t>.</w:t>
      </w:r>
      <w:r w:rsidRPr="009C6601">
        <w:rPr>
          <w:rFonts w:ascii="Times New Roman" w:hAnsi="Times New Roman" w:cs="Times New Roman"/>
          <w:sz w:val="20"/>
          <w:szCs w:val="20"/>
        </w:rPr>
        <w:t xml:space="preserve"> Lihat, Ali Ahmad an-Nadawi, </w:t>
      </w:r>
      <w:r w:rsidRPr="009C6601">
        <w:rPr>
          <w:rFonts w:ascii="Times New Roman" w:hAnsi="Times New Roman" w:cs="Times New Roman"/>
          <w:i/>
          <w:iCs/>
          <w:sz w:val="20"/>
          <w:szCs w:val="20"/>
        </w:rPr>
        <w:t>al-Qawâ’id al-Fiqhiyyah; Mafhûmuhâ, Nasy’atuhâ, Tathawwuruhâ, Dirâsah al-Mu’allafâtihâ, Adillatuhâ, Muhimmatuhâ, Tathbîqâtuhâ</w:t>
      </w:r>
      <w:r w:rsidRPr="009C6601">
        <w:rPr>
          <w:rFonts w:ascii="Times New Roman" w:hAnsi="Times New Roman" w:cs="Times New Roman"/>
          <w:sz w:val="20"/>
          <w:szCs w:val="20"/>
        </w:rPr>
        <w:t>, (Damaskus: Dâr al-Qalam, 1986), h. 86.</w:t>
      </w:r>
    </w:p>
  </w:footnote>
  <w:footnote w:id="23">
    <w:p w:rsidR="007366C4" w:rsidRPr="00E205D3" w:rsidRDefault="007366C4" w:rsidP="00C637B0">
      <w:pPr>
        <w:pStyle w:val="FootnoteText"/>
        <w:ind w:firstLine="709"/>
        <w:jc w:val="both"/>
        <w:rPr>
          <w:rFonts w:ascii="Times New Roman" w:hAnsi="Times New Roman" w:cs="Times New Roman"/>
          <w:lang w:val="id-ID"/>
        </w:rPr>
      </w:pPr>
      <w:r w:rsidRPr="009C6601">
        <w:rPr>
          <w:rStyle w:val="FootnoteReference"/>
          <w:rFonts w:ascii="Times New Roman" w:hAnsi="Times New Roman" w:cs="Times New Roman"/>
        </w:rPr>
        <w:footnoteRef/>
      </w:r>
      <w:r w:rsidRPr="00E205D3">
        <w:rPr>
          <w:rFonts w:ascii="Times New Roman" w:hAnsi="Times New Roman" w:cs="Times New Roman"/>
          <w:lang w:val="id-ID"/>
        </w:rPr>
        <w:t xml:space="preserve"> Wahbah az-Zuhaili, </w:t>
      </w:r>
      <w:r w:rsidRPr="00E205D3">
        <w:rPr>
          <w:rFonts w:ascii="Times New Roman" w:hAnsi="Times New Roman" w:cs="Times New Roman"/>
          <w:i/>
          <w:iCs/>
          <w:lang w:val="id-ID"/>
        </w:rPr>
        <w:t>Nazhariyyah adh-Dharûrah asy-Syar’iyyah; Muqâranah Ma’a al-Qânûn al-Wadh’i</w:t>
      </w:r>
      <w:r w:rsidRPr="00E205D3">
        <w:rPr>
          <w:rFonts w:ascii="Times New Roman" w:hAnsi="Times New Roman" w:cs="Times New Roman"/>
          <w:lang w:val="id-ID"/>
        </w:rPr>
        <w:t>, h. 68.</w:t>
      </w:r>
    </w:p>
  </w:footnote>
  <w:footnote w:id="24">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Muhammad bin Husein al-Jizâni, </w:t>
      </w:r>
      <w:r w:rsidRPr="009C6601">
        <w:rPr>
          <w:rFonts w:ascii="Times New Roman" w:hAnsi="Times New Roman" w:cs="Times New Roman"/>
          <w:i/>
          <w:iCs/>
        </w:rPr>
        <w:t>Haqîqah ad-Dharûrah</w:t>
      </w:r>
      <w:r w:rsidRPr="009C6601">
        <w:rPr>
          <w:rFonts w:ascii="Times New Roman" w:hAnsi="Times New Roman" w:cs="Times New Roman"/>
        </w:rPr>
        <w:t>, www. Elibrary.mediu.edu.my/books/MAL07221.pdf. Diakses pada tanggal 16 September 2016 Pukul 10.52 WIB.</w:t>
      </w:r>
    </w:p>
  </w:footnote>
  <w:footnote w:id="25">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Dalam kaidah hukum disebutkan bahwa:</w:t>
      </w:r>
    </w:p>
    <w:p w:rsidR="007366C4" w:rsidRPr="00E03EA7" w:rsidRDefault="007366C4" w:rsidP="00C637B0">
      <w:pPr>
        <w:pStyle w:val="FootnoteText"/>
        <w:bidi/>
        <w:ind w:hanging="1"/>
        <w:jc w:val="both"/>
        <w:rPr>
          <w:rFonts w:ascii="Traditional Arabic" w:hAnsi="Traditional Arabic" w:cs="Traditional Arabic"/>
          <w:sz w:val="24"/>
          <w:szCs w:val="24"/>
          <w:rtl/>
        </w:rPr>
      </w:pPr>
      <w:r w:rsidRPr="00E03EA7">
        <w:rPr>
          <w:rFonts w:ascii="Traditional Arabic" w:hAnsi="Traditional Arabic" w:cs="Traditional Arabic"/>
          <w:sz w:val="24"/>
          <w:szCs w:val="24"/>
          <w:rtl/>
        </w:rPr>
        <w:t>مَنْزلَةُ الإمَام مِنَ الرَّعِيَّةِ مَنْزلَةُ الْوَلي مِنَ الْيَتِيْمِ .</w:t>
      </w:r>
    </w:p>
    <w:p w:rsidR="007366C4" w:rsidRPr="009C6601" w:rsidRDefault="007366C4" w:rsidP="00C637B0">
      <w:pPr>
        <w:pStyle w:val="FootnoteText"/>
        <w:jc w:val="both"/>
        <w:rPr>
          <w:rFonts w:ascii="Times New Roman" w:hAnsi="Times New Roman" w:cs="Times New Roman"/>
        </w:rPr>
      </w:pPr>
      <w:r w:rsidRPr="009C6601">
        <w:rPr>
          <w:rFonts w:ascii="Times New Roman" w:hAnsi="Times New Roman" w:cs="Times New Roman"/>
          <w:i/>
          <w:iCs/>
          <w:lang w:val="id-ID"/>
        </w:rPr>
        <w:t>“K</w:t>
      </w:r>
      <w:r w:rsidRPr="009C6601">
        <w:rPr>
          <w:rFonts w:ascii="Times New Roman" w:hAnsi="Times New Roman" w:cs="Times New Roman"/>
          <w:i/>
          <w:iCs/>
        </w:rPr>
        <w:t>edudukan seorang imam (pemimpin) atas rakyatnya seperti kedudukan seorang wali atas anak yatim</w:t>
      </w:r>
      <w:r w:rsidRPr="009C6601">
        <w:rPr>
          <w:rFonts w:ascii="Times New Roman" w:hAnsi="Times New Roman" w:cs="Times New Roman"/>
          <w:i/>
          <w:iCs/>
          <w:lang w:val="id-ID"/>
        </w:rPr>
        <w:t>”</w:t>
      </w:r>
      <w:r w:rsidRPr="009C6601">
        <w:rPr>
          <w:rFonts w:ascii="Times New Roman" w:hAnsi="Times New Roman" w:cs="Times New Roman"/>
        </w:rPr>
        <w:t xml:space="preserve">. Lihat, Jalal ad-Din Abd. Ar-Rahman as-Suyuthi, </w:t>
      </w:r>
      <w:r w:rsidRPr="009C6601">
        <w:rPr>
          <w:rFonts w:ascii="Times New Roman" w:hAnsi="Times New Roman" w:cs="Times New Roman"/>
          <w:i/>
          <w:iCs/>
        </w:rPr>
        <w:t>al-Asybâh wa an-Nazhâ’ir fî Qawâ’id wa Furû’ Fiqh asy-Syâfi’i</w:t>
      </w:r>
      <w:r w:rsidRPr="009C6601">
        <w:rPr>
          <w:rFonts w:ascii="Times New Roman" w:hAnsi="Times New Roman" w:cs="Times New Roman"/>
        </w:rPr>
        <w:t>, (Riyâdh: Maktabah an-Nadzâr Mushtafâ al-Bâz, 1997), jilid I, h. 202.</w:t>
      </w:r>
    </w:p>
  </w:footnote>
  <w:footnote w:id="26">
    <w:p w:rsidR="007366C4" w:rsidRPr="009C6601" w:rsidRDefault="007366C4" w:rsidP="00C637B0">
      <w:pPr>
        <w:pStyle w:val="FootnoteText"/>
        <w:ind w:firstLine="709"/>
        <w:jc w:val="both"/>
        <w:rPr>
          <w:rFonts w:ascii="Times New Roman" w:hAnsi="Times New Roman" w:cs="Times New Roman"/>
        </w:rPr>
      </w:pPr>
      <w:r w:rsidRPr="009C6601">
        <w:rPr>
          <w:rStyle w:val="FootnoteReference"/>
          <w:rFonts w:ascii="Times New Roman" w:hAnsi="Times New Roman" w:cs="Times New Roman"/>
        </w:rPr>
        <w:footnoteRef/>
      </w:r>
      <w:r w:rsidRPr="009C6601">
        <w:rPr>
          <w:rFonts w:ascii="Times New Roman" w:hAnsi="Times New Roman" w:cs="Times New Roman"/>
        </w:rPr>
        <w:t xml:space="preserve"> Ali Ahmad an-Nadawi, </w:t>
      </w:r>
      <w:r w:rsidRPr="009C6601">
        <w:rPr>
          <w:rFonts w:ascii="Times New Roman" w:hAnsi="Times New Roman" w:cs="Times New Roman"/>
          <w:i/>
          <w:iCs/>
        </w:rPr>
        <w:t>al-Qawâ’id al-Fiqhiyyah; Mafhûmuhâ, Nasy’atuhâ, Tathawwuruhâ, Dirâsah al-Mu’allafâtihâ, Adillatuhâ, Muhimmatuhâ, Tathbîqâtuhâ</w:t>
      </w:r>
      <w:r w:rsidRPr="009C6601">
        <w:rPr>
          <w:rFonts w:ascii="Times New Roman" w:hAnsi="Times New Roman" w:cs="Times New Roman"/>
        </w:rPr>
        <w:t>, (Damaskus: Dâr al-Qalam, 1986), h. 86.</w:t>
      </w:r>
    </w:p>
  </w:footnote>
  <w:footnote w:id="27">
    <w:p w:rsidR="007366C4" w:rsidRPr="00375FB0" w:rsidRDefault="007366C4" w:rsidP="00C637B0">
      <w:pPr>
        <w:pStyle w:val="FootnoteText"/>
        <w:ind w:firstLine="709"/>
        <w:jc w:val="both"/>
        <w:rPr>
          <w:rFonts w:asciiTheme="majorBidi" w:hAnsiTheme="majorBidi" w:cstheme="majorBidi"/>
          <w:lang w:val="id-ID"/>
        </w:rPr>
      </w:pPr>
      <w:r w:rsidRPr="00375FB0">
        <w:rPr>
          <w:rStyle w:val="FootnoteReference"/>
          <w:rFonts w:asciiTheme="majorBidi" w:hAnsiTheme="majorBidi" w:cstheme="majorBidi"/>
        </w:rPr>
        <w:footnoteRef/>
      </w:r>
      <w:r w:rsidRPr="00375FB0">
        <w:rPr>
          <w:rFonts w:asciiTheme="majorBidi" w:hAnsiTheme="majorBidi" w:cstheme="majorBidi"/>
          <w:lang w:val="id-ID"/>
        </w:rPr>
        <w:t xml:space="preserve"> Suyuthi Pulungan, </w:t>
      </w:r>
      <w:r w:rsidRPr="00375FB0">
        <w:rPr>
          <w:rFonts w:asciiTheme="majorBidi" w:hAnsiTheme="majorBidi" w:cstheme="majorBidi"/>
          <w:i/>
          <w:iCs/>
          <w:lang w:val="id-ID"/>
        </w:rPr>
        <w:t>Fiqh Siyasah: ajaran, Sejarah, dan Pemikiran</w:t>
      </w:r>
      <w:r w:rsidRPr="00375FB0">
        <w:rPr>
          <w:rFonts w:asciiTheme="majorBidi" w:hAnsiTheme="majorBidi" w:cstheme="majorBidi"/>
          <w:lang w:val="id-ID"/>
        </w:rPr>
        <w:t>, (Jakarta: Raja Grafindo Persada, 2002), h. 41-42.</w:t>
      </w:r>
    </w:p>
  </w:footnote>
  <w:footnote w:id="28">
    <w:p w:rsidR="007366C4" w:rsidRPr="00375FB0" w:rsidRDefault="007366C4" w:rsidP="00C637B0">
      <w:pPr>
        <w:pStyle w:val="FootnoteText"/>
        <w:ind w:firstLine="709"/>
        <w:jc w:val="both"/>
        <w:rPr>
          <w:lang w:val="id-ID"/>
        </w:rPr>
      </w:pPr>
      <w:r>
        <w:rPr>
          <w:rStyle w:val="FootnoteReference"/>
        </w:rPr>
        <w:footnoteRef/>
      </w:r>
      <w:r w:rsidRPr="00375FB0">
        <w:rPr>
          <w:lang w:val="id-ID"/>
        </w:rPr>
        <w:t xml:space="preserve"> </w:t>
      </w:r>
      <w:r w:rsidRPr="00375FB0">
        <w:rPr>
          <w:rFonts w:asciiTheme="majorBidi" w:hAnsiTheme="majorBidi" w:cstheme="majorBidi"/>
          <w:lang w:val="id-ID"/>
        </w:rPr>
        <w:t xml:space="preserve">Suyuthi Pulungan, </w:t>
      </w:r>
      <w:r w:rsidRPr="00375FB0">
        <w:rPr>
          <w:rFonts w:asciiTheme="majorBidi" w:hAnsiTheme="majorBidi" w:cstheme="majorBidi"/>
          <w:i/>
          <w:iCs/>
          <w:lang w:val="id-ID"/>
        </w:rPr>
        <w:t>Fiqh Siyasah: ajaran, Sejarah, dan Pemikiran</w:t>
      </w:r>
      <w:r w:rsidRPr="00375FB0">
        <w:rPr>
          <w:rFonts w:asciiTheme="majorBidi" w:hAnsiTheme="majorBidi" w:cstheme="majorBidi"/>
          <w:lang w:val="id-ID"/>
        </w:rPr>
        <w:t>, h. 41-42.</w:t>
      </w:r>
    </w:p>
  </w:footnote>
  <w:footnote w:id="29">
    <w:p w:rsidR="007366C4" w:rsidRPr="008D58A3" w:rsidRDefault="007366C4" w:rsidP="00C637B0">
      <w:pPr>
        <w:pStyle w:val="FootnoteText"/>
        <w:ind w:firstLine="709"/>
        <w:jc w:val="both"/>
        <w:rPr>
          <w:rFonts w:ascii="Times New Arabic" w:hAnsi="Times New Arabic" w:cstheme="majorBidi"/>
        </w:rPr>
      </w:pPr>
      <w:r w:rsidRPr="008D58A3">
        <w:rPr>
          <w:rStyle w:val="FootnoteReference"/>
          <w:rFonts w:ascii="Times New Arabic" w:hAnsi="Times New Arabic" w:cstheme="majorBidi"/>
        </w:rPr>
        <w:footnoteRef/>
      </w:r>
      <w:r>
        <w:rPr>
          <w:rFonts w:ascii="Times New Arabic" w:hAnsi="Times New Arabic" w:cstheme="majorBidi"/>
        </w:rPr>
        <w:t>Louis Ma’l</w:t>
      </w:r>
      <w:r>
        <w:rPr>
          <w:rFonts w:ascii="Times New Roman" w:hAnsi="Times New Roman" w:cs="Times New Roman"/>
        </w:rPr>
        <w:t>û</w:t>
      </w:r>
      <w:r w:rsidRPr="008D58A3">
        <w:rPr>
          <w:rFonts w:ascii="Times New Arabic" w:hAnsi="Times New Arabic" w:cstheme="majorBidi"/>
        </w:rPr>
        <w:t xml:space="preserve">f, </w:t>
      </w:r>
      <w:r w:rsidRPr="008D58A3">
        <w:rPr>
          <w:rFonts w:ascii="Times New Arabic" w:hAnsi="Times New Arabic" w:cstheme="majorBidi"/>
          <w:i/>
          <w:iCs/>
        </w:rPr>
        <w:t>Al</w:t>
      </w:r>
      <w:r>
        <w:rPr>
          <w:rFonts w:ascii="Times New Arabic" w:hAnsi="Times New Arabic" w:cstheme="majorBidi"/>
          <w:i/>
          <w:iCs/>
        </w:rPr>
        <w:t>-Munjid fi al-lughah wa al-a’l</w:t>
      </w:r>
      <w:r>
        <w:rPr>
          <w:rFonts w:ascii="Times New Roman" w:hAnsi="Times New Roman" w:cs="Times New Roman"/>
          <w:i/>
          <w:iCs/>
        </w:rPr>
        <w:t>â</w:t>
      </w:r>
      <w:r w:rsidRPr="008D58A3">
        <w:rPr>
          <w:rFonts w:ascii="Times New Arabic" w:hAnsi="Times New Arabic" w:cstheme="majorBidi"/>
          <w:i/>
          <w:iCs/>
        </w:rPr>
        <w:t>m</w:t>
      </w:r>
      <w:r>
        <w:rPr>
          <w:rFonts w:ascii="Times New Arabic" w:hAnsi="Times New Arabic" w:cstheme="majorBidi"/>
          <w:lang w:val="id-ID"/>
        </w:rPr>
        <w:t>,</w:t>
      </w:r>
      <w:r w:rsidRPr="008D58A3">
        <w:rPr>
          <w:rFonts w:ascii="Times New Arabic" w:hAnsi="Times New Arabic" w:cstheme="majorBidi"/>
          <w:i/>
          <w:iCs/>
        </w:rPr>
        <w:t xml:space="preserve"> </w:t>
      </w:r>
      <w:r>
        <w:rPr>
          <w:rFonts w:ascii="Times New Arabic" w:hAnsi="Times New Arabic" w:cstheme="majorBidi"/>
        </w:rPr>
        <w:t>(Beirut: D</w:t>
      </w:r>
      <w:r>
        <w:rPr>
          <w:rFonts w:ascii="Times New Roman" w:hAnsi="Times New Roman" w:cs="Times New Roman"/>
        </w:rPr>
        <w:t>â</w:t>
      </w:r>
      <w:r w:rsidRPr="008D58A3">
        <w:rPr>
          <w:rFonts w:ascii="Times New Arabic" w:hAnsi="Times New Arabic" w:cstheme="majorBidi"/>
        </w:rPr>
        <w:t xml:space="preserve">r al-Mashriq, 1986), h. 106. </w:t>
      </w:r>
    </w:p>
  </w:footnote>
  <w:footnote w:id="30">
    <w:p w:rsidR="007366C4" w:rsidRPr="00C2099B" w:rsidRDefault="007366C4" w:rsidP="00C637B0">
      <w:pPr>
        <w:autoSpaceDE w:val="0"/>
        <w:autoSpaceDN w:val="0"/>
        <w:adjustRightInd w:val="0"/>
        <w:spacing w:after="0" w:line="240" w:lineRule="auto"/>
        <w:ind w:firstLine="709"/>
        <w:jc w:val="both"/>
        <w:rPr>
          <w:rFonts w:ascii="Times New Roman" w:hAnsi="Times New Roman" w:cs="Times New Roman"/>
          <w:sz w:val="19"/>
          <w:szCs w:val="19"/>
        </w:rPr>
      </w:pPr>
      <w:r>
        <w:rPr>
          <w:rStyle w:val="FootnoteReference"/>
        </w:rPr>
        <w:footnoteRef/>
      </w:r>
      <w:r>
        <w:t xml:space="preserve"> </w:t>
      </w:r>
      <w:r>
        <w:rPr>
          <w:rFonts w:ascii="Times New Roman" w:hAnsi="Times New Roman" w:cs="Times New Roman"/>
          <w:sz w:val="19"/>
          <w:szCs w:val="19"/>
        </w:rPr>
        <w:t xml:space="preserve">Abdul Azis Dahlan (ed.), </w:t>
      </w:r>
      <w:r>
        <w:rPr>
          <w:rFonts w:ascii="Times New Roman" w:hAnsi="Times New Roman" w:cs="Times New Roman"/>
          <w:i/>
          <w:iCs/>
          <w:sz w:val="19"/>
          <w:szCs w:val="19"/>
        </w:rPr>
        <w:t xml:space="preserve">Ensiklopedi Hukum Islam, </w:t>
      </w:r>
      <w:r>
        <w:rPr>
          <w:rFonts w:ascii="Times New Roman" w:hAnsi="Times New Roman" w:cs="Times New Roman"/>
          <w:sz w:val="19"/>
          <w:szCs w:val="19"/>
        </w:rPr>
        <w:t>(Jakarta: Ichtiar Baru Van Hoeve, 1997), Jilid 2, h. 556.</w:t>
      </w:r>
    </w:p>
  </w:footnote>
  <w:footnote w:id="31">
    <w:p w:rsidR="007366C4" w:rsidRPr="00107E97" w:rsidRDefault="007366C4" w:rsidP="00C637B0">
      <w:pPr>
        <w:autoSpaceDE w:val="0"/>
        <w:autoSpaceDN w:val="0"/>
        <w:adjustRightInd w:val="0"/>
        <w:spacing w:after="0" w:line="240" w:lineRule="auto"/>
        <w:ind w:firstLine="709"/>
        <w:rPr>
          <w:rFonts w:asciiTheme="majorBidi" w:hAnsiTheme="majorBidi" w:cstheme="majorBidi"/>
          <w:i/>
          <w:iCs/>
        </w:rPr>
      </w:pPr>
      <w:r w:rsidRPr="00107E97">
        <w:rPr>
          <w:rStyle w:val="FootnoteReference"/>
          <w:rFonts w:asciiTheme="majorBidi" w:hAnsiTheme="majorBidi" w:cstheme="majorBidi"/>
          <w:sz w:val="20"/>
          <w:szCs w:val="20"/>
        </w:rPr>
        <w:footnoteRef/>
      </w:r>
      <w:r w:rsidRPr="00107E97">
        <w:rPr>
          <w:rFonts w:asciiTheme="majorBidi" w:hAnsiTheme="majorBidi" w:cstheme="majorBidi"/>
          <w:sz w:val="20"/>
          <w:szCs w:val="20"/>
        </w:rPr>
        <w:t xml:space="preserve"> </w:t>
      </w:r>
      <w:r>
        <w:rPr>
          <w:rFonts w:asciiTheme="majorBidi" w:hAnsiTheme="majorBidi" w:cstheme="majorBidi"/>
          <w:sz w:val="20"/>
          <w:szCs w:val="20"/>
        </w:rPr>
        <w:t xml:space="preserve">Abdul Qâdir </w:t>
      </w:r>
      <w:r w:rsidRPr="00107E97">
        <w:rPr>
          <w:rFonts w:asciiTheme="majorBidi" w:hAnsiTheme="majorBidi" w:cstheme="majorBidi"/>
          <w:sz w:val="20"/>
          <w:szCs w:val="20"/>
        </w:rPr>
        <w:t xml:space="preserve">Audah, </w:t>
      </w:r>
      <w:r w:rsidRPr="00107E97">
        <w:rPr>
          <w:rFonts w:asciiTheme="majorBidi" w:hAnsiTheme="majorBidi" w:cstheme="majorBidi"/>
          <w:i/>
          <w:iCs/>
          <w:sz w:val="20"/>
          <w:szCs w:val="20"/>
        </w:rPr>
        <w:t xml:space="preserve">al-Tasyrî’ al-Jinâî al-Islâmî Muqâran al-Qânûn al-Wad’î, </w:t>
      </w:r>
      <w:r w:rsidRPr="00107E97">
        <w:rPr>
          <w:rFonts w:asciiTheme="majorBidi" w:hAnsiTheme="majorBidi" w:cstheme="majorBidi"/>
          <w:sz w:val="20"/>
          <w:szCs w:val="20"/>
        </w:rPr>
        <w:t>(Beirut: Muassasah al-Islâmiyah, 1997), Juz II, h. 673</w:t>
      </w:r>
      <w:r>
        <w:rPr>
          <w:rFonts w:asciiTheme="majorBidi" w:hAnsiTheme="majorBidi" w:cstheme="majorBidi"/>
          <w:sz w:val="20"/>
          <w:szCs w:val="20"/>
        </w:rPr>
        <w:t>.</w:t>
      </w:r>
    </w:p>
  </w:footnote>
  <w:footnote w:id="32">
    <w:p w:rsidR="007366C4" w:rsidRPr="00107E97" w:rsidRDefault="007366C4" w:rsidP="00C637B0">
      <w:pPr>
        <w:pStyle w:val="FootnoteText"/>
        <w:ind w:firstLine="709"/>
        <w:rPr>
          <w:lang w:val="id-ID"/>
        </w:rPr>
      </w:pPr>
      <w:r>
        <w:rPr>
          <w:rStyle w:val="FootnoteReference"/>
        </w:rPr>
        <w:footnoteRef/>
      </w:r>
      <w:r w:rsidRPr="00107E97">
        <w:rPr>
          <w:lang w:val="id-ID"/>
        </w:rPr>
        <w:t xml:space="preserve"> </w:t>
      </w:r>
      <w:r w:rsidRPr="00107E97">
        <w:rPr>
          <w:rFonts w:asciiTheme="majorBidi" w:hAnsiTheme="majorBidi" w:cstheme="majorBidi"/>
          <w:lang w:val="id-ID"/>
        </w:rPr>
        <w:t xml:space="preserve">Abdul Qâdir Audah, </w:t>
      </w:r>
      <w:r w:rsidRPr="00107E97">
        <w:rPr>
          <w:rFonts w:asciiTheme="majorBidi" w:hAnsiTheme="majorBidi" w:cstheme="majorBidi"/>
          <w:i/>
          <w:iCs/>
          <w:lang w:val="id-ID"/>
        </w:rPr>
        <w:t xml:space="preserve">al-Tasyrî’ al-Jinâî al-Islâmî Muqâran al-Qânûn al-Wad’î, </w:t>
      </w:r>
      <w:r w:rsidRPr="00107E97">
        <w:rPr>
          <w:rFonts w:asciiTheme="majorBidi" w:hAnsiTheme="majorBidi" w:cstheme="majorBidi"/>
          <w:lang w:val="id-ID"/>
        </w:rPr>
        <w:t>h. 673</w:t>
      </w:r>
      <w:r>
        <w:rPr>
          <w:rFonts w:asciiTheme="majorBidi" w:hAnsiTheme="majorBidi" w:cstheme="majorBidi"/>
          <w:lang w:val="id-ID"/>
        </w:rPr>
        <w:t>.</w:t>
      </w:r>
    </w:p>
  </w:footnote>
  <w:footnote w:id="33">
    <w:p w:rsidR="007366C4" w:rsidRPr="006C7518" w:rsidRDefault="007366C4" w:rsidP="00C637B0">
      <w:pPr>
        <w:pStyle w:val="FootnoteText"/>
        <w:ind w:firstLine="709"/>
        <w:jc w:val="both"/>
        <w:rPr>
          <w:rFonts w:asciiTheme="majorBidi" w:hAnsiTheme="majorBidi" w:cstheme="majorBidi"/>
          <w:lang w:val="id-ID"/>
        </w:rPr>
      </w:pPr>
      <w:r w:rsidRPr="006C7518">
        <w:rPr>
          <w:rStyle w:val="FootnoteReference"/>
          <w:rFonts w:asciiTheme="majorBidi" w:hAnsiTheme="majorBidi" w:cstheme="majorBidi"/>
        </w:rPr>
        <w:footnoteRef/>
      </w:r>
      <w:r w:rsidRPr="006C7518">
        <w:rPr>
          <w:rFonts w:asciiTheme="majorBidi" w:hAnsiTheme="majorBidi" w:cstheme="majorBidi"/>
          <w:lang w:val="id-ID"/>
        </w:rPr>
        <w:t xml:space="preserve"> </w:t>
      </w:r>
      <w:r>
        <w:rPr>
          <w:rFonts w:asciiTheme="majorBidi" w:hAnsiTheme="majorBidi" w:cstheme="majorBidi"/>
          <w:lang w:val="id-ID"/>
        </w:rPr>
        <w:t>U</w:t>
      </w:r>
      <w:r w:rsidRPr="006C7518">
        <w:rPr>
          <w:rFonts w:asciiTheme="majorBidi" w:hAnsiTheme="majorBidi" w:cstheme="majorBidi"/>
          <w:lang w:val="id-ID"/>
        </w:rPr>
        <w:t>nsur-unsur Negara ada tiga, yaitu adanya wilayah (batasan wilayah tertentu), rakyat (sekumpulan manusia yang hidup di suatu tempat yang dilawankan dengan makhluk-makhluk lain yang hidup di dunia, dan pemerintahan yang berdaulat (alat bagi Negara dalam menyelenggarakan segala kepentingan rakyatnya dan untuk mewujudkan tujuan yang sudah ditentukan)</w:t>
      </w:r>
      <w:r>
        <w:rPr>
          <w:rFonts w:asciiTheme="majorBidi" w:hAnsiTheme="majorBidi" w:cstheme="majorBidi"/>
          <w:lang w:val="id-ID"/>
        </w:rPr>
        <w:t xml:space="preserve">. Lihat, </w:t>
      </w:r>
      <w:r w:rsidRPr="00E63703">
        <w:rPr>
          <w:rFonts w:ascii="Times New Roman" w:hAnsi="Times New Roman" w:cs="Times New Roman"/>
        </w:rPr>
        <w:t xml:space="preserve">Ahmad Sukardja, </w:t>
      </w:r>
      <w:r w:rsidRPr="00E63703">
        <w:rPr>
          <w:rFonts w:ascii="Times New Roman" w:hAnsi="Times New Roman" w:cs="Times New Roman"/>
          <w:i/>
          <w:iCs/>
        </w:rPr>
        <w:t>Piagam Madinah dan Undang-Undang Dasar 1945: Kajian Perbandingan Tentang Dasar-dasar Hidup bersama Masayarakat yang Majemuk</w:t>
      </w:r>
      <w:r>
        <w:rPr>
          <w:rFonts w:ascii="Times New Roman" w:hAnsi="Times New Roman" w:cs="Times New Roman"/>
        </w:rPr>
        <w:t>, (Jakarta: UI Press, 1995), h</w:t>
      </w:r>
      <w:r w:rsidRPr="00E63703">
        <w:rPr>
          <w:rFonts w:ascii="Times New Roman" w:hAnsi="Times New Roman" w:cs="Times New Roman"/>
        </w:rPr>
        <w:t>. 88.</w:t>
      </w:r>
    </w:p>
  </w:footnote>
  <w:footnote w:id="34">
    <w:p w:rsidR="007366C4" w:rsidRPr="001E626D" w:rsidRDefault="007366C4" w:rsidP="00C637B0">
      <w:pPr>
        <w:pStyle w:val="FootnoteText"/>
        <w:spacing w:line="276" w:lineRule="auto"/>
        <w:ind w:firstLine="709"/>
        <w:jc w:val="both"/>
        <w:rPr>
          <w:rFonts w:asciiTheme="majorBidi" w:hAnsiTheme="majorBidi" w:cstheme="majorBidi"/>
        </w:rPr>
      </w:pPr>
      <w:r w:rsidRPr="001E626D">
        <w:rPr>
          <w:rStyle w:val="FootnoteReference"/>
          <w:rFonts w:asciiTheme="majorBidi" w:hAnsiTheme="majorBidi" w:cstheme="majorBidi"/>
        </w:rPr>
        <w:footnoteRef/>
      </w:r>
      <w:r w:rsidRPr="001E626D">
        <w:rPr>
          <w:rFonts w:asciiTheme="majorBidi" w:hAnsiTheme="majorBidi" w:cstheme="majorBidi"/>
        </w:rPr>
        <w:t xml:space="preserve"> Abdul Malik, </w:t>
      </w:r>
      <w:r w:rsidRPr="001E626D">
        <w:rPr>
          <w:rFonts w:asciiTheme="majorBidi" w:hAnsiTheme="majorBidi" w:cstheme="majorBidi"/>
          <w:i/>
          <w:iCs/>
        </w:rPr>
        <w:t>Social Ethics of Islam</w:t>
      </w:r>
      <w:r w:rsidRPr="001E626D">
        <w:rPr>
          <w:rFonts w:asciiTheme="majorBidi" w:hAnsiTheme="majorBidi" w:cstheme="majorBidi"/>
        </w:rPr>
        <w:t>, (New York: Vantage Press, 1982), h.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0006"/>
    <w:multiLevelType w:val="hybridMultilevel"/>
    <w:tmpl w:val="632055EC"/>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71A15B2"/>
    <w:multiLevelType w:val="hybridMultilevel"/>
    <w:tmpl w:val="6310C1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324561"/>
    <w:multiLevelType w:val="hybridMultilevel"/>
    <w:tmpl w:val="1D7446B6"/>
    <w:lvl w:ilvl="0" w:tplc="26E0DE5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D47193B"/>
    <w:multiLevelType w:val="hybridMultilevel"/>
    <w:tmpl w:val="32AC7DB0"/>
    <w:lvl w:ilvl="0" w:tplc="C53AFE3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0E783946"/>
    <w:multiLevelType w:val="hybridMultilevel"/>
    <w:tmpl w:val="4056B506"/>
    <w:lvl w:ilvl="0" w:tplc="35C05538">
      <w:start w:val="1"/>
      <w:numFmt w:val="upperLetter"/>
      <w:lvlText w:val="%1."/>
      <w:lvlJc w:val="left"/>
      <w:pPr>
        <w:ind w:left="1500" w:hanging="360"/>
      </w:pPr>
      <w:rPr>
        <w:rFonts w:hint="default"/>
        <w:b/>
        <w:bCs/>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5">
    <w:nsid w:val="0ECB2AEF"/>
    <w:multiLevelType w:val="hybridMultilevel"/>
    <w:tmpl w:val="4B72E426"/>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142F7363"/>
    <w:multiLevelType w:val="hybridMultilevel"/>
    <w:tmpl w:val="96D6212C"/>
    <w:lvl w:ilvl="0" w:tplc="22A8ECA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4E66547"/>
    <w:multiLevelType w:val="hybridMultilevel"/>
    <w:tmpl w:val="66924F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611858"/>
    <w:multiLevelType w:val="hybridMultilevel"/>
    <w:tmpl w:val="C4488B42"/>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0D424D0"/>
    <w:multiLevelType w:val="hybridMultilevel"/>
    <w:tmpl w:val="61B837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10B488B"/>
    <w:multiLevelType w:val="hybridMultilevel"/>
    <w:tmpl w:val="7A2C5BD6"/>
    <w:lvl w:ilvl="0" w:tplc="674C535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21740AA3"/>
    <w:multiLevelType w:val="hybridMultilevel"/>
    <w:tmpl w:val="7E3EB0B0"/>
    <w:lvl w:ilvl="0" w:tplc="DEEA3EDA">
      <w:start w:val="1"/>
      <w:numFmt w:val="decimal"/>
      <w:lvlText w:val="%1."/>
      <w:lvlJc w:val="left"/>
      <w:pPr>
        <w:ind w:left="2145" w:hanging="360"/>
      </w:pPr>
      <w:rPr>
        <w:rFonts w:hint="default"/>
      </w:rPr>
    </w:lvl>
    <w:lvl w:ilvl="1" w:tplc="04210019" w:tentative="1">
      <w:start w:val="1"/>
      <w:numFmt w:val="lowerLetter"/>
      <w:lvlText w:val="%2."/>
      <w:lvlJc w:val="left"/>
      <w:pPr>
        <w:ind w:left="2865" w:hanging="360"/>
      </w:pPr>
    </w:lvl>
    <w:lvl w:ilvl="2" w:tplc="0421001B" w:tentative="1">
      <w:start w:val="1"/>
      <w:numFmt w:val="lowerRoman"/>
      <w:lvlText w:val="%3."/>
      <w:lvlJc w:val="right"/>
      <w:pPr>
        <w:ind w:left="3585" w:hanging="180"/>
      </w:pPr>
    </w:lvl>
    <w:lvl w:ilvl="3" w:tplc="0421000F" w:tentative="1">
      <w:start w:val="1"/>
      <w:numFmt w:val="decimal"/>
      <w:lvlText w:val="%4."/>
      <w:lvlJc w:val="left"/>
      <w:pPr>
        <w:ind w:left="4305" w:hanging="360"/>
      </w:pPr>
    </w:lvl>
    <w:lvl w:ilvl="4" w:tplc="04210019" w:tentative="1">
      <w:start w:val="1"/>
      <w:numFmt w:val="lowerLetter"/>
      <w:lvlText w:val="%5."/>
      <w:lvlJc w:val="left"/>
      <w:pPr>
        <w:ind w:left="5025" w:hanging="360"/>
      </w:pPr>
    </w:lvl>
    <w:lvl w:ilvl="5" w:tplc="0421001B" w:tentative="1">
      <w:start w:val="1"/>
      <w:numFmt w:val="lowerRoman"/>
      <w:lvlText w:val="%6."/>
      <w:lvlJc w:val="right"/>
      <w:pPr>
        <w:ind w:left="5745" w:hanging="180"/>
      </w:pPr>
    </w:lvl>
    <w:lvl w:ilvl="6" w:tplc="0421000F" w:tentative="1">
      <w:start w:val="1"/>
      <w:numFmt w:val="decimal"/>
      <w:lvlText w:val="%7."/>
      <w:lvlJc w:val="left"/>
      <w:pPr>
        <w:ind w:left="6465" w:hanging="360"/>
      </w:pPr>
    </w:lvl>
    <w:lvl w:ilvl="7" w:tplc="04210019" w:tentative="1">
      <w:start w:val="1"/>
      <w:numFmt w:val="lowerLetter"/>
      <w:lvlText w:val="%8."/>
      <w:lvlJc w:val="left"/>
      <w:pPr>
        <w:ind w:left="7185" w:hanging="360"/>
      </w:pPr>
    </w:lvl>
    <w:lvl w:ilvl="8" w:tplc="0421001B" w:tentative="1">
      <w:start w:val="1"/>
      <w:numFmt w:val="lowerRoman"/>
      <w:lvlText w:val="%9."/>
      <w:lvlJc w:val="right"/>
      <w:pPr>
        <w:ind w:left="7905" w:hanging="180"/>
      </w:pPr>
    </w:lvl>
  </w:abstractNum>
  <w:abstractNum w:abstractNumId="12">
    <w:nsid w:val="248A713D"/>
    <w:multiLevelType w:val="hybridMultilevel"/>
    <w:tmpl w:val="06BCD33C"/>
    <w:lvl w:ilvl="0" w:tplc="04210015">
      <w:start w:val="1"/>
      <w:numFmt w:val="upperLetter"/>
      <w:lvlText w:val="%1."/>
      <w:lvlJc w:val="left"/>
      <w:pPr>
        <w:ind w:left="720" w:hanging="360"/>
      </w:pPr>
      <w:rPr>
        <w:rFonts w:hint="default"/>
      </w:rPr>
    </w:lvl>
    <w:lvl w:ilvl="1" w:tplc="0421000F">
      <w:start w:val="1"/>
      <w:numFmt w:val="decimal"/>
      <w:lvlText w:val="%2."/>
      <w:lvlJc w:val="left"/>
      <w:pPr>
        <w:ind w:left="1440" w:hanging="360"/>
      </w:pPr>
      <w:rPr>
        <w:rFonts w:hint="default"/>
        <w:b w:val="0"/>
        <w:bCs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445E6A"/>
    <w:multiLevelType w:val="hybridMultilevel"/>
    <w:tmpl w:val="B14E6E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5D46357"/>
    <w:multiLevelType w:val="hybridMultilevel"/>
    <w:tmpl w:val="49548054"/>
    <w:lvl w:ilvl="0" w:tplc="FCF050C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7430002"/>
    <w:multiLevelType w:val="hybridMultilevel"/>
    <w:tmpl w:val="AAEEE9E4"/>
    <w:lvl w:ilvl="0" w:tplc="3B4AFF0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2A715FCA"/>
    <w:multiLevelType w:val="hybridMultilevel"/>
    <w:tmpl w:val="EE98E41C"/>
    <w:lvl w:ilvl="0" w:tplc="44E68050">
      <w:start w:val="1"/>
      <w:numFmt w:val="lowerLetter"/>
      <w:lvlText w:val="%1."/>
      <w:lvlJc w:val="left"/>
      <w:pPr>
        <w:ind w:left="720" w:hanging="360"/>
      </w:pPr>
      <w:rPr>
        <w:rFonts w:eastAsiaTheme="minorHAns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B17F0C"/>
    <w:multiLevelType w:val="hybridMultilevel"/>
    <w:tmpl w:val="334653AA"/>
    <w:lvl w:ilvl="0" w:tplc="A47EE07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2CB84B3E"/>
    <w:multiLevelType w:val="hybridMultilevel"/>
    <w:tmpl w:val="1792A820"/>
    <w:lvl w:ilvl="0" w:tplc="9D765BE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nsid w:val="2E3572F9"/>
    <w:multiLevelType w:val="hybridMultilevel"/>
    <w:tmpl w:val="34D40C26"/>
    <w:lvl w:ilvl="0" w:tplc="0421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66C060F"/>
    <w:multiLevelType w:val="hybridMultilevel"/>
    <w:tmpl w:val="E0DC15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A5D43BE"/>
    <w:multiLevelType w:val="hybridMultilevel"/>
    <w:tmpl w:val="C688DFD6"/>
    <w:lvl w:ilvl="0" w:tplc="26CCD0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3FBA0FE6"/>
    <w:multiLevelType w:val="hybridMultilevel"/>
    <w:tmpl w:val="1C36C6E2"/>
    <w:lvl w:ilvl="0" w:tplc="D08868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28C2E67"/>
    <w:multiLevelType w:val="hybridMultilevel"/>
    <w:tmpl w:val="96A4A078"/>
    <w:lvl w:ilvl="0" w:tplc="7C401F7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4AC403EF"/>
    <w:multiLevelType w:val="hybridMultilevel"/>
    <w:tmpl w:val="AE6A9B30"/>
    <w:lvl w:ilvl="0" w:tplc="107A756E">
      <w:start w:val="1"/>
      <w:numFmt w:val="lowerLetter"/>
      <w:lvlText w:val="%1."/>
      <w:lvlJc w:val="left"/>
      <w:pPr>
        <w:ind w:left="1571" w:hanging="360"/>
      </w:pPr>
      <w:rPr>
        <w:rFonts w:hint="default"/>
        <w:i w:val="0"/>
        <w:iCs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nsid w:val="4C5F14E5"/>
    <w:multiLevelType w:val="hybridMultilevel"/>
    <w:tmpl w:val="E1F2891A"/>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5265438E"/>
    <w:multiLevelType w:val="hybridMultilevel"/>
    <w:tmpl w:val="80909BB8"/>
    <w:lvl w:ilvl="0" w:tplc="B944F7D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53E24907"/>
    <w:multiLevelType w:val="hybridMultilevel"/>
    <w:tmpl w:val="B9B4E366"/>
    <w:lvl w:ilvl="0" w:tplc="5D863B5C">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54D374C6"/>
    <w:multiLevelType w:val="hybridMultilevel"/>
    <w:tmpl w:val="2A0C98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7E651ED"/>
    <w:multiLevelType w:val="hybridMultilevel"/>
    <w:tmpl w:val="65B0AC1A"/>
    <w:lvl w:ilvl="0" w:tplc="0421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210019">
      <w:start w:val="1"/>
      <w:numFmt w:val="lowerLetter"/>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D1D6063"/>
    <w:multiLevelType w:val="hybridMultilevel"/>
    <w:tmpl w:val="DE3AFBA8"/>
    <w:lvl w:ilvl="0" w:tplc="13EC85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5DA420EC"/>
    <w:multiLevelType w:val="hybridMultilevel"/>
    <w:tmpl w:val="C9FC69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07D689C"/>
    <w:multiLevelType w:val="hybridMultilevel"/>
    <w:tmpl w:val="E474E4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163990"/>
    <w:multiLevelType w:val="hybridMultilevel"/>
    <w:tmpl w:val="5C966EC2"/>
    <w:lvl w:ilvl="0" w:tplc="04210015">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94E12E0"/>
    <w:multiLevelType w:val="hybridMultilevel"/>
    <w:tmpl w:val="08D05E7E"/>
    <w:lvl w:ilvl="0" w:tplc="605AB750">
      <w:start w:val="1"/>
      <w:numFmt w:val="decimal"/>
      <w:lvlText w:val="%1."/>
      <w:lvlJc w:val="left"/>
      <w:pPr>
        <w:ind w:left="2145" w:hanging="360"/>
      </w:pPr>
      <w:rPr>
        <w:rFonts w:hint="default"/>
      </w:rPr>
    </w:lvl>
    <w:lvl w:ilvl="1" w:tplc="04210019" w:tentative="1">
      <w:start w:val="1"/>
      <w:numFmt w:val="lowerLetter"/>
      <w:lvlText w:val="%2."/>
      <w:lvlJc w:val="left"/>
      <w:pPr>
        <w:ind w:left="2865" w:hanging="360"/>
      </w:pPr>
    </w:lvl>
    <w:lvl w:ilvl="2" w:tplc="0421001B" w:tentative="1">
      <w:start w:val="1"/>
      <w:numFmt w:val="lowerRoman"/>
      <w:lvlText w:val="%3."/>
      <w:lvlJc w:val="right"/>
      <w:pPr>
        <w:ind w:left="3585" w:hanging="180"/>
      </w:pPr>
    </w:lvl>
    <w:lvl w:ilvl="3" w:tplc="0421000F" w:tentative="1">
      <w:start w:val="1"/>
      <w:numFmt w:val="decimal"/>
      <w:lvlText w:val="%4."/>
      <w:lvlJc w:val="left"/>
      <w:pPr>
        <w:ind w:left="4305" w:hanging="360"/>
      </w:pPr>
    </w:lvl>
    <w:lvl w:ilvl="4" w:tplc="04210019" w:tentative="1">
      <w:start w:val="1"/>
      <w:numFmt w:val="lowerLetter"/>
      <w:lvlText w:val="%5."/>
      <w:lvlJc w:val="left"/>
      <w:pPr>
        <w:ind w:left="5025" w:hanging="360"/>
      </w:pPr>
    </w:lvl>
    <w:lvl w:ilvl="5" w:tplc="0421001B" w:tentative="1">
      <w:start w:val="1"/>
      <w:numFmt w:val="lowerRoman"/>
      <w:lvlText w:val="%6."/>
      <w:lvlJc w:val="right"/>
      <w:pPr>
        <w:ind w:left="5745" w:hanging="180"/>
      </w:pPr>
    </w:lvl>
    <w:lvl w:ilvl="6" w:tplc="0421000F" w:tentative="1">
      <w:start w:val="1"/>
      <w:numFmt w:val="decimal"/>
      <w:lvlText w:val="%7."/>
      <w:lvlJc w:val="left"/>
      <w:pPr>
        <w:ind w:left="6465" w:hanging="360"/>
      </w:pPr>
    </w:lvl>
    <w:lvl w:ilvl="7" w:tplc="04210019" w:tentative="1">
      <w:start w:val="1"/>
      <w:numFmt w:val="lowerLetter"/>
      <w:lvlText w:val="%8."/>
      <w:lvlJc w:val="left"/>
      <w:pPr>
        <w:ind w:left="7185" w:hanging="360"/>
      </w:pPr>
    </w:lvl>
    <w:lvl w:ilvl="8" w:tplc="0421001B" w:tentative="1">
      <w:start w:val="1"/>
      <w:numFmt w:val="lowerRoman"/>
      <w:lvlText w:val="%9."/>
      <w:lvlJc w:val="right"/>
      <w:pPr>
        <w:ind w:left="7905" w:hanging="180"/>
      </w:pPr>
    </w:lvl>
  </w:abstractNum>
  <w:abstractNum w:abstractNumId="35">
    <w:nsid w:val="70983BCE"/>
    <w:multiLevelType w:val="hybridMultilevel"/>
    <w:tmpl w:val="033C5078"/>
    <w:lvl w:ilvl="0" w:tplc="757EBEC4">
      <w:start w:val="1"/>
      <w:numFmt w:val="upperLetter"/>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36">
    <w:nsid w:val="733B6CBA"/>
    <w:multiLevelType w:val="hybridMultilevel"/>
    <w:tmpl w:val="452C04F2"/>
    <w:lvl w:ilvl="0" w:tplc="0409000F">
      <w:start w:val="1"/>
      <w:numFmt w:val="decimal"/>
      <w:lvlText w:val="%1."/>
      <w:lvlJc w:val="left"/>
      <w:pPr>
        <w:ind w:left="720" w:hanging="360"/>
      </w:pPr>
      <w:rPr>
        <w:rFonts w:cs="Times New Roman"/>
      </w:rPr>
    </w:lvl>
    <w:lvl w:ilvl="1" w:tplc="23A00C52">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771830A9"/>
    <w:multiLevelType w:val="hybridMultilevel"/>
    <w:tmpl w:val="A8764044"/>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78EF4159"/>
    <w:multiLevelType w:val="hybridMultilevel"/>
    <w:tmpl w:val="E69A3806"/>
    <w:lvl w:ilvl="0" w:tplc="FF700E02">
      <w:start w:val="1"/>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39">
    <w:nsid w:val="7ACE7F63"/>
    <w:multiLevelType w:val="hybridMultilevel"/>
    <w:tmpl w:val="A7D4E0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C093858"/>
    <w:multiLevelType w:val="hybridMultilevel"/>
    <w:tmpl w:val="FAB81CE8"/>
    <w:lvl w:ilvl="0" w:tplc="B95A658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C326759"/>
    <w:multiLevelType w:val="hybridMultilevel"/>
    <w:tmpl w:val="2E8AEF9E"/>
    <w:lvl w:ilvl="0" w:tplc="5D863B5C">
      <w:start w:val="5"/>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5"/>
  </w:num>
  <w:num w:numId="2">
    <w:abstractNumId w:val="34"/>
  </w:num>
  <w:num w:numId="3">
    <w:abstractNumId w:val="11"/>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9"/>
  </w:num>
  <w:num w:numId="8">
    <w:abstractNumId w:val="19"/>
  </w:num>
  <w:num w:numId="9">
    <w:abstractNumId w:val="4"/>
  </w:num>
  <w:num w:numId="10">
    <w:abstractNumId w:val="24"/>
  </w:num>
  <w:num w:numId="11">
    <w:abstractNumId w:val="40"/>
  </w:num>
  <w:num w:numId="12">
    <w:abstractNumId w:val="23"/>
  </w:num>
  <w:num w:numId="13">
    <w:abstractNumId w:val="3"/>
  </w:num>
  <w:num w:numId="14">
    <w:abstractNumId w:val="16"/>
  </w:num>
  <w:num w:numId="15">
    <w:abstractNumId w:val="37"/>
  </w:num>
  <w:num w:numId="16">
    <w:abstractNumId w:val="0"/>
  </w:num>
  <w:num w:numId="17">
    <w:abstractNumId w:val="10"/>
  </w:num>
  <w:num w:numId="18">
    <w:abstractNumId w:val="5"/>
  </w:num>
  <w:num w:numId="19">
    <w:abstractNumId w:val="25"/>
  </w:num>
  <w:num w:numId="20">
    <w:abstractNumId w:val="2"/>
  </w:num>
  <w:num w:numId="21">
    <w:abstractNumId w:val="18"/>
  </w:num>
  <w:num w:numId="22">
    <w:abstractNumId w:val="26"/>
  </w:num>
  <w:num w:numId="23">
    <w:abstractNumId w:val="6"/>
  </w:num>
  <w:num w:numId="24">
    <w:abstractNumId w:val="17"/>
  </w:num>
  <w:num w:numId="25">
    <w:abstractNumId w:val="15"/>
  </w:num>
  <w:num w:numId="26">
    <w:abstractNumId w:val="21"/>
  </w:num>
  <w:num w:numId="27">
    <w:abstractNumId w:val="8"/>
  </w:num>
  <w:num w:numId="28">
    <w:abstractNumId w:val="27"/>
  </w:num>
  <w:num w:numId="29">
    <w:abstractNumId w:val="41"/>
  </w:num>
  <w:num w:numId="30">
    <w:abstractNumId w:val="7"/>
  </w:num>
  <w:num w:numId="31">
    <w:abstractNumId w:val="39"/>
  </w:num>
  <w:num w:numId="32">
    <w:abstractNumId w:val="38"/>
  </w:num>
  <w:num w:numId="33">
    <w:abstractNumId w:val="1"/>
  </w:num>
  <w:num w:numId="34">
    <w:abstractNumId w:val="28"/>
  </w:num>
  <w:num w:numId="35">
    <w:abstractNumId w:val="20"/>
  </w:num>
  <w:num w:numId="36">
    <w:abstractNumId w:val="32"/>
  </w:num>
  <w:num w:numId="37">
    <w:abstractNumId w:val="9"/>
  </w:num>
  <w:num w:numId="38">
    <w:abstractNumId w:val="31"/>
  </w:num>
  <w:num w:numId="39">
    <w:abstractNumId w:val="33"/>
  </w:num>
  <w:num w:numId="40">
    <w:abstractNumId w:val="14"/>
  </w:num>
  <w:num w:numId="41">
    <w:abstractNumId w:val="22"/>
  </w:num>
  <w:num w:numId="42">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B0"/>
    <w:rsid w:val="0000086C"/>
    <w:rsid w:val="000029E8"/>
    <w:rsid w:val="00006D3F"/>
    <w:rsid w:val="00011920"/>
    <w:rsid w:val="00013070"/>
    <w:rsid w:val="00022BE3"/>
    <w:rsid w:val="00022CFA"/>
    <w:rsid w:val="00025441"/>
    <w:rsid w:val="00027D8A"/>
    <w:rsid w:val="00030B88"/>
    <w:rsid w:val="0003642D"/>
    <w:rsid w:val="00036DA9"/>
    <w:rsid w:val="00041DB5"/>
    <w:rsid w:val="00043F3F"/>
    <w:rsid w:val="0004517B"/>
    <w:rsid w:val="00045444"/>
    <w:rsid w:val="0006426B"/>
    <w:rsid w:val="000669FD"/>
    <w:rsid w:val="00067406"/>
    <w:rsid w:val="00073B3D"/>
    <w:rsid w:val="00074C0D"/>
    <w:rsid w:val="00075D4B"/>
    <w:rsid w:val="000800DD"/>
    <w:rsid w:val="00081ADB"/>
    <w:rsid w:val="00081B21"/>
    <w:rsid w:val="00093046"/>
    <w:rsid w:val="000A755C"/>
    <w:rsid w:val="000A7F13"/>
    <w:rsid w:val="000B20B5"/>
    <w:rsid w:val="000C5057"/>
    <w:rsid w:val="000C5E97"/>
    <w:rsid w:val="000D16C2"/>
    <w:rsid w:val="000D35A8"/>
    <w:rsid w:val="000D59BD"/>
    <w:rsid w:val="000D6C4B"/>
    <w:rsid w:val="000D76E6"/>
    <w:rsid w:val="000E4883"/>
    <w:rsid w:val="000E4B30"/>
    <w:rsid w:val="000F5990"/>
    <w:rsid w:val="00106193"/>
    <w:rsid w:val="001070CD"/>
    <w:rsid w:val="00110ABD"/>
    <w:rsid w:val="001136A2"/>
    <w:rsid w:val="0011775A"/>
    <w:rsid w:val="0012214B"/>
    <w:rsid w:val="00130BF5"/>
    <w:rsid w:val="00134FBD"/>
    <w:rsid w:val="0013508A"/>
    <w:rsid w:val="0013597D"/>
    <w:rsid w:val="00160A72"/>
    <w:rsid w:val="00167BEF"/>
    <w:rsid w:val="00173086"/>
    <w:rsid w:val="00183B99"/>
    <w:rsid w:val="001A0917"/>
    <w:rsid w:val="001A5D47"/>
    <w:rsid w:val="001B1BE5"/>
    <w:rsid w:val="001B2A64"/>
    <w:rsid w:val="001B4035"/>
    <w:rsid w:val="001B68A8"/>
    <w:rsid w:val="001C66AC"/>
    <w:rsid w:val="001D3B02"/>
    <w:rsid w:val="001D4730"/>
    <w:rsid w:val="001D5101"/>
    <w:rsid w:val="001E239C"/>
    <w:rsid w:val="001E5CF1"/>
    <w:rsid w:val="002041A2"/>
    <w:rsid w:val="002043C7"/>
    <w:rsid w:val="0021685B"/>
    <w:rsid w:val="002172EC"/>
    <w:rsid w:val="00221D05"/>
    <w:rsid w:val="0022463D"/>
    <w:rsid w:val="00226283"/>
    <w:rsid w:val="00227AEB"/>
    <w:rsid w:val="00243A4B"/>
    <w:rsid w:val="00244112"/>
    <w:rsid w:val="00244E57"/>
    <w:rsid w:val="00245492"/>
    <w:rsid w:val="00246C2F"/>
    <w:rsid w:val="00253A34"/>
    <w:rsid w:val="0025721D"/>
    <w:rsid w:val="002603D5"/>
    <w:rsid w:val="00264F76"/>
    <w:rsid w:val="002650E2"/>
    <w:rsid w:val="002716DC"/>
    <w:rsid w:val="0027394D"/>
    <w:rsid w:val="00273F16"/>
    <w:rsid w:val="002810C9"/>
    <w:rsid w:val="002850BF"/>
    <w:rsid w:val="002B3919"/>
    <w:rsid w:val="002B48FF"/>
    <w:rsid w:val="002C0627"/>
    <w:rsid w:val="002C1D93"/>
    <w:rsid w:val="002C4F29"/>
    <w:rsid w:val="002C65BF"/>
    <w:rsid w:val="002C729B"/>
    <w:rsid w:val="002D2460"/>
    <w:rsid w:val="002F54D4"/>
    <w:rsid w:val="003029B2"/>
    <w:rsid w:val="0030723A"/>
    <w:rsid w:val="00320718"/>
    <w:rsid w:val="003241FC"/>
    <w:rsid w:val="00337866"/>
    <w:rsid w:val="0034127B"/>
    <w:rsid w:val="00342F85"/>
    <w:rsid w:val="00343BCD"/>
    <w:rsid w:val="0035598D"/>
    <w:rsid w:val="00364F4D"/>
    <w:rsid w:val="00367E3D"/>
    <w:rsid w:val="00370878"/>
    <w:rsid w:val="00376DDD"/>
    <w:rsid w:val="003803ED"/>
    <w:rsid w:val="0038531C"/>
    <w:rsid w:val="0038612E"/>
    <w:rsid w:val="00390286"/>
    <w:rsid w:val="003A5F9A"/>
    <w:rsid w:val="003B3EDC"/>
    <w:rsid w:val="003C5C31"/>
    <w:rsid w:val="003C7A2A"/>
    <w:rsid w:val="003D3641"/>
    <w:rsid w:val="003D3BFC"/>
    <w:rsid w:val="003E014C"/>
    <w:rsid w:val="003E0846"/>
    <w:rsid w:val="003E0BB0"/>
    <w:rsid w:val="003E2915"/>
    <w:rsid w:val="003E39E4"/>
    <w:rsid w:val="003E422C"/>
    <w:rsid w:val="003E445E"/>
    <w:rsid w:val="003F09D3"/>
    <w:rsid w:val="003F2F05"/>
    <w:rsid w:val="003F5D2E"/>
    <w:rsid w:val="00401ECD"/>
    <w:rsid w:val="0040262B"/>
    <w:rsid w:val="00406519"/>
    <w:rsid w:val="00412E7F"/>
    <w:rsid w:val="00413B6F"/>
    <w:rsid w:val="00414938"/>
    <w:rsid w:val="0041643A"/>
    <w:rsid w:val="00416B99"/>
    <w:rsid w:val="00417108"/>
    <w:rsid w:val="00431BAF"/>
    <w:rsid w:val="00443EF9"/>
    <w:rsid w:val="00451578"/>
    <w:rsid w:val="004541FE"/>
    <w:rsid w:val="0045493F"/>
    <w:rsid w:val="00455165"/>
    <w:rsid w:val="00455E11"/>
    <w:rsid w:val="00462C5B"/>
    <w:rsid w:val="004631CD"/>
    <w:rsid w:val="00467049"/>
    <w:rsid w:val="00473CAA"/>
    <w:rsid w:val="0047539D"/>
    <w:rsid w:val="004812FA"/>
    <w:rsid w:val="004900B8"/>
    <w:rsid w:val="00493317"/>
    <w:rsid w:val="004A186E"/>
    <w:rsid w:val="004B119B"/>
    <w:rsid w:val="004B14E8"/>
    <w:rsid w:val="004C19D2"/>
    <w:rsid w:val="004D1519"/>
    <w:rsid w:val="004D3769"/>
    <w:rsid w:val="004D593A"/>
    <w:rsid w:val="004D5A2D"/>
    <w:rsid w:val="004E42F7"/>
    <w:rsid w:val="004F5D1A"/>
    <w:rsid w:val="00512468"/>
    <w:rsid w:val="005270A1"/>
    <w:rsid w:val="00527649"/>
    <w:rsid w:val="0053457E"/>
    <w:rsid w:val="005354E7"/>
    <w:rsid w:val="0053720D"/>
    <w:rsid w:val="005413BB"/>
    <w:rsid w:val="00541E81"/>
    <w:rsid w:val="0054348E"/>
    <w:rsid w:val="00544A87"/>
    <w:rsid w:val="005501BF"/>
    <w:rsid w:val="00551E86"/>
    <w:rsid w:val="00552084"/>
    <w:rsid w:val="005568A3"/>
    <w:rsid w:val="005745DE"/>
    <w:rsid w:val="00574C01"/>
    <w:rsid w:val="005825B5"/>
    <w:rsid w:val="00582DAC"/>
    <w:rsid w:val="0058769C"/>
    <w:rsid w:val="005D2ECC"/>
    <w:rsid w:val="005E02CA"/>
    <w:rsid w:val="005F5B9A"/>
    <w:rsid w:val="00600C13"/>
    <w:rsid w:val="00603A00"/>
    <w:rsid w:val="006067E6"/>
    <w:rsid w:val="0061640B"/>
    <w:rsid w:val="00621484"/>
    <w:rsid w:val="00624C49"/>
    <w:rsid w:val="00642426"/>
    <w:rsid w:val="006458DB"/>
    <w:rsid w:val="00645CA6"/>
    <w:rsid w:val="006465D8"/>
    <w:rsid w:val="00652451"/>
    <w:rsid w:val="0065312D"/>
    <w:rsid w:val="00654D08"/>
    <w:rsid w:val="00655288"/>
    <w:rsid w:val="00661037"/>
    <w:rsid w:val="0066113B"/>
    <w:rsid w:val="00665F33"/>
    <w:rsid w:val="006708EE"/>
    <w:rsid w:val="0067313E"/>
    <w:rsid w:val="0067510B"/>
    <w:rsid w:val="0067663B"/>
    <w:rsid w:val="00682016"/>
    <w:rsid w:val="00693A93"/>
    <w:rsid w:val="00694013"/>
    <w:rsid w:val="00697C9B"/>
    <w:rsid w:val="006A36F3"/>
    <w:rsid w:val="006B0C20"/>
    <w:rsid w:val="006B31EF"/>
    <w:rsid w:val="006B36C0"/>
    <w:rsid w:val="006B3CB2"/>
    <w:rsid w:val="006C3C82"/>
    <w:rsid w:val="006C796D"/>
    <w:rsid w:val="006E2E32"/>
    <w:rsid w:val="006E40AC"/>
    <w:rsid w:val="006E4A91"/>
    <w:rsid w:val="006E56D7"/>
    <w:rsid w:val="006F1B74"/>
    <w:rsid w:val="006F567C"/>
    <w:rsid w:val="006F668C"/>
    <w:rsid w:val="007045C4"/>
    <w:rsid w:val="00710470"/>
    <w:rsid w:val="00721FE6"/>
    <w:rsid w:val="007366C4"/>
    <w:rsid w:val="00736FBB"/>
    <w:rsid w:val="007525FE"/>
    <w:rsid w:val="00754901"/>
    <w:rsid w:val="007615D8"/>
    <w:rsid w:val="00771CC8"/>
    <w:rsid w:val="0077695C"/>
    <w:rsid w:val="00782ABE"/>
    <w:rsid w:val="00785469"/>
    <w:rsid w:val="007940AD"/>
    <w:rsid w:val="007A3F47"/>
    <w:rsid w:val="007A6BE3"/>
    <w:rsid w:val="007A7DB6"/>
    <w:rsid w:val="007B5164"/>
    <w:rsid w:val="007B5FB1"/>
    <w:rsid w:val="007C043D"/>
    <w:rsid w:val="007C0959"/>
    <w:rsid w:val="007C1F5F"/>
    <w:rsid w:val="007D0608"/>
    <w:rsid w:val="007D5578"/>
    <w:rsid w:val="007D55D4"/>
    <w:rsid w:val="007E4FB0"/>
    <w:rsid w:val="007F3DC3"/>
    <w:rsid w:val="00801E83"/>
    <w:rsid w:val="00804C6E"/>
    <w:rsid w:val="00813322"/>
    <w:rsid w:val="00816166"/>
    <w:rsid w:val="0082480F"/>
    <w:rsid w:val="00825027"/>
    <w:rsid w:val="00835EC2"/>
    <w:rsid w:val="00841E34"/>
    <w:rsid w:val="008423C1"/>
    <w:rsid w:val="0084376C"/>
    <w:rsid w:val="008457C0"/>
    <w:rsid w:val="00845B5F"/>
    <w:rsid w:val="0084789F"/>
    <w:rsid w:val="008711EF"/>
    <w:rsid w:val="008771F4"/>
    <w:rsid w:val="00884B9E"/>
    <w:rsid w:val="0089469C"/>
    <w:rsid w:val="0089470F"/>
    <w:rsid w:val="00895609"/>
    <w:rsid w:val="008A1263"/>
    <w:rsid w:val="008A4889"/>
    <w:rsid w:val="008B0DCB"/>
    <w:rsid w:val="008B4280"/>
    <w:rsid w:val="008B53E7"/>
    <w:rsid w:val="008B6188"/>
    <w:rsid w:val="008B6C9D"/>
    <w:rsid w:val="008C0AB2"/>
    <w:rsid w:val="008C1693"/>
    <w:rsid w:val="008C3634"/>
    <w:rsid w:val="008C6B08"/>
    <w:rsid w:val="008F2052"/>
    <w:rsid w:val="008F2FC9"/>
    <w:rsid w:val="008F590B"/>
    <w:rsid w:val="008F5F97"/>
    <w:rsid w:val="00903229"/>
    <w:rsid w:val="00907F3E"/>
    <w:rsid w:val="009138A3"/>
    <w:rsid w:val="009177D5"/>
    <w:rsid w:val="00917A1D"/>
    <w:rsid w:val="0092244A"/>
    <w:rsid w:val="00922615"/>
    <w:rsid w:val="00923225"/>
    <w:rsid w:val="009332D6"/>
    <w:rsid w:val="009348C9"/>
    <w:rsid w:val="00936787"/>
    <w:rsid w:val="009440AF"/>
    <w:rsid w:val="00973420"/>
    <w:rsid w:val="00973427"/>
    <w:rsid w:val="0097373C"/>
    <w:rsid w:val="00985E26"/>
    <w:rsid w:val="009956AD"/>
    <w:rsid w:val="00997057"/>
    <w:rsid w:val="0099733E"/>
    <w:rsid w:val="009A1C49"/>
    <w:rsid w:val="009A3B74"/>
    <w:rsid w:val="009A7A01"/>
    <w:rsid w:val="009A7C35"/>
    <w:rsid w:val="009B27BE"/>
    <w:rsid w:val="009C0B29"/>
    <w:rsid w:val="009C1833"/>
    <w:rsid w:val="009C6946"/>
    <w:rsid w:val="009D1F64"/>
    <w:rsid w:val="009E2495"/>
    <w:rsid w:val="009E6A2A"/>
    <w:rsid w:val="009F1D24"/>
    <w:rsid w:val="009F51A4"/>
    <w:rsid w:val="009F5691"/>
    <w:rsid w:val="009F65AE"/>
    <w:rsid w:val="00A10F7B"/>
    <w:rsid w:val="00A11435"/>
    <w:rsid w:val="00A12C84"/>
    <w:rsid w:val="00A205A5"/>
    <w:rsid w:val="00A22398"/>
    <w:rsid w:val="00A30449"/>
    <w:rsid w:val="00A36BCE"/>
    <w:rsid w:val="00A41679"/>
    <w:rsid w:val="00A50448"/>
    <w:rsid w:val="00A55278"/>
    <w:rsid w:val="00A606BC"/>
    <w:rsid w:val="00A75E9D"/>
    <w:rsid w:val="00A92BBB"/>
    <w:rsid w:val="00A96F96"/>
    <w:rsid w:val="00AA0F53"/>
    <w:rsid w:val="00AA705A"/>
    <w:rsid w:val="00AB15E3"/>
    <w:rsid w:val="00AB2B7B"/>
    <w:rsid w:val="00AD242A"/>
    <w:rsid w:val="00AD634E"/>
    <w:rsid w:val="00AE4C5F"/>
    <w:rsid w:val="00AF46AF"/>
    <w:rsid w:val="00AF7FFC"/>
    <w:rsid w:val="00B16F01"/>
    <w:rsid w:val="00B2161C"/>
    <w:rsid w:val="00B454CD"/>
    <w:rsid w:val="00B50D45"/>
    <w:rsid w:val="00B525C6"/>
    <w:rsid w:val="00B54480"/>
    <w:rsid w:val="00B5672C"/>
    <w:rsid w:val="00B60FFC"/>
    <w:rsid w:val="00B6608F"/>
    <w:rsid w:val="00B7485B"/>
    <w:rsid w:val="00B77099"/>
    <w:rsid w:val="00B96412"/>
    <w:rsid w:val="00BA5AA6"/>
    <w:rsid w:val="00BA5EE8"/>
    <w:rsid w:val="00BB21CB"/>
    <w:rsid w:val="00BB781A"/>
    <w:rsid w:val="00BC735E"/>
    <w:rsid w:val="00BD0DC8"/>
    <w:rsid w:val="00BD4C68"/>
    <w:rsid w:val="00BD5303"/>
    <w:rsid w:val="00BE174B"/>
    <w:rsid w:val="00BE7F2F"/>
    <w:rsid w:val="00BF086C"/>
    <w:rsid w:val="00C01522"/>
    <w:rsid w:val="00C05992"/>
    <w:rsid w:val="00C200D3"/>
    <w:rsid w:val="00C21FDB"/>
    <w:rsid w:val="00C24567"/>
    <w:rsid w:val="00C3724B"/>
    <w:rsid w:val="00C426D4"/>
    <w:rsid w:val="00C5223C"/>
    <w:rsid w:val="00C637B0"/>
    <w:rsid w:val="00C63958"/>
    <w:rsid w:val="00C7111F"/>
    <w:rsid w:val="00C8133E"/>
    <w:rsid w:val="00C83ED5"/>
    <w:rsid w:val="00C8662E"/>
    <w:rsid w:val="00C87B76"/>
    <w:rsid w:val="00C93280"/>
    <w:rsid w:val="00C9774F"/>
    <w:rsid w:val="00CA3516"/>
    <w:rsid w:val="00CA3657"/>
    <w:rsid w:val="00CA6E92"/>
    <w:rsid w:val="00CA773C"/>
    <w:rsid w:val="00CB716E"/>
    <w:rsid w:val="00CC22D6"/>
    <w:rsid w:val="00CC5924"/>
    <w:rsid w:val="00CC65DE"/>
    <w:rsid w:val="00CD5BAE"/>
    <w:rsid w:val="00CE3E06"/>
    <w:rsid w:val="00CF0F73"/>
    <w:rsid w:val="00CF4EB8"/>
    <w:rsid w:val="00D0116D"/>
    <w:rsid w:val="00D016BA"/>
    <w:rsid w:val="00D11731"/>
    <w:rsid w:val="00D15775"/>
    <w:rsid w:val="00D17E8B"/>
    <w:rsid w:val="00D24DD7"/>
    <w:rsid w:val="00D25B90"/>
    <w:rsid w:val="00D3187C"/>
    <w:rsid w:val="00D439D9"/>
    <w:rsid w:val="00D44440"/>
    <w:rsid w:val="00D50AE2"/>
    <w:rsid w:val="00D545C4"/>
    <w:rsid w:val="00D67C70"/>
    <w:rsid w:val="00D71D8D"/>
    <w:rsid w:val="00D8547F"/>
    <w:rsid w:val="00D91BF9"/>
    <w:rsid w:val="00D9264F"/>
    <w:rsid w:val="00D94F51"/>
    <w:rsid w:val="00DB1C0D"/>
    <w:rsid w:val="00DB3805"/>
    <w:rsid w:val="00DB3D61"/>
    <w:rsid w:val="00DB7B5E"/>
    <w:rsid w:val="00DC220F"/>
    <w:rsid w:val="00DC56E7"/>
    <w:rsid w:val="00DC6E27"/>
    <w:rsid w:val="00DD16A1"/>
    <w:rsid w:val="00DD1D3E"/>
    <w:rsid w:val="00DD3440"/>
    <w:rsid w:val="00DD4C7D"/>
    <w:rsid w:val="00DE3F65"/>
    <w:rsid w:val="00DF2F28"/>
    <w:rsid w:val="00DF384F"/>
    <w:rsid w:val="00E03770"/>
    <w:rsid w:val="00E07503"/>
    <w:rsid w:val="00E205D3"/>
    <w:rsid w:val="00E216C4"/>
    <w:rsid w:val="00E24004"/>
    <w:rsid w:val="00E265DD"/>
    <w:rsid w:val="00E30271"/>
    <w:rsid w:val="00E3645D"/>
    <w:rsid w:val="00E3718B"/>
    <w:rsid w:val="00E45762"/>
    <w:rsid w:val="00E46693"/>
    <w:rsid w:val="00E536E5"/>
    <w:rsid w:val="00E565E8"/>
    <w:rsid w:val="00E63C21"/>
    <w:rsid w:val="00E83A28"/>
    <w:rsid w:val="00E8437E"/>
    <w:rsid w:val="00E96560"/>
    <w:rsid w:val="00EA1C3D"/>
    <w:rsid w:val="00EA1F57"/>
    <w:rsid w:val="00EA566E"/>
    <w:rsid w:val="00EC5038"/>
    <w:rsid w:val="00ED72CC"/>
    <w:rsid w:val="00ED7F04"/>
    <w:rsid w:val="00EE1798"/>
    <w:rsid w:val="00EE784E"/>
    <w:rsid w:val="00EF6958"/>
    <w:rsid w:val="00EF7F8D"/>
    <w:rsid w:val="00F004BB"/>
    <w:rsid w:val="00F10F1A"/>
    <w:rsid w:val="00F15AFA"/>
    <w:rsid w:val="00F2292C"/>
    <w:rsid w:val="00F26EFB"/>
    <w:rsid w:val="00F3342F"/>
    <w:rsid w:val="00F35EEF"/>
    <w:rsid w:val="00F4297E"/>
    <w:rsid w:val="00F5641C"/>
    <w:rsid w:val="00F6595B"/>
    <w:rsid w:val="00F871F5"/>
    <w:rsid w:val="00F908FF"/>
    <w:rsid w:val="00F91B28"/>
    <w:rsid w:val="00F9205C"/>
    <w:rsid w:val="00F922B0"/>
    <w:rsid w:val="00F96F16"/>
    <w:rsid w:val="00F9741C"/>
    <w:rsid w:val="00FA0572"/>
    <w:rsid w:val="00FA0E2A"/>
    <w:rsid w:val="00FC07DA"/>
    <w:rsid w:val="00FC5FD9"/>
    <w:rsid w:val="00FD08EA"/>
    <w:rsid w:val="00FE7DBC"/>
    <w:rsid w:val="00FF422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4BC73-884B-4644-AB0B-8C69ED33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7B0"/>
    <w:rPr>
      <w:rFonts w:ascii="Calibri" w:eastAsia="Calibri" w:hAnsi="Calibri" w:cs="Arial"/>
    </w:rPr>
  </w:style>
  <w:style w:type="paragraph" w:styleId="Heading2">
    <w:name w:val="heading 2"/>
    <w:basedOn w:val="Normal"/>
    <w:link w:val="Heading2Char"/>
    <w:uiPriority w:val="9"/>
    <w:qFormat/>
    <w:rsid w:val="00C637B0"/>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7B0"/>
    <w:pPr>
      <w:ind w:left="720"/>
      <w:contextualSpacing/>
    </w:pPr>
  </w:style>
  <w:style w:type="paragraph" w:styleId="FootnoteText">
    <w:name w:val="footnote text"/>
    <w:basedOn w:val="Normal"/>
    <w:link w:val="FootnoteTextChar"/>
    <w:uiPriority w:val="99"/>
    <w:unhideWhenUsed/>
    <w:rsid w:val="00C637B0"/>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rsid w:val="00C637B0"/>
    <w:rPr>
      <w:rFonts w:ascii="Calibri" w:eastAsia="Times New Roman" w:hAnsi="Calibri" w:cs="Arial"/>
      <w:sz w:val="20"/>
      <w:szCs w:val="20"/>
      <w:lang w:val="en-US"/>
    </w:rPr>
  </w:style>
  <w:style w:type="character" w:styleId="FootnoteReference">
    <w:name w:val="footnote reference"/>
    <w:uiPriority w:val="99"/>
    <w:semiHidden/>
    <w:unhideWhenUsed/>
    <w:rsid w:val="00C637B0"/>
    <w:rPr>
      <w:vertAlign w:val="superscript"/>
    </w:rPr>
  </w:style>
  <w:style w:type="character" w:styleId="Emphasis">
    <w:name w:val="Emphasis"/>
    <w:uiPriority w:val="20"/>
    <w:qFormat/>
    <w:rsid w:val="00C637B0"/>
    <w:rPr>
      <w:rFonts w:cs="Times New Roman"/>
      <w:i/>
      <w:iCs/>
    </w:rPr>
  </w:style>
  <w:style w:type="paragraph" w:styleId="Header">
    <w:name w:val="header"/>
    <w:basedOn w:val="Normal"/>
    <w:link w:val="HeaderChar"/>
    <w:uiPriority w:val="99"/>
    <w:unhideWhenUsed/>
    <w:rsid w:val="00C63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7B0"/>
    <w:rPr>
      <w:rFonts w:ascii="Calibri" w:eastAsia="Calibri" w:hAnsi="Calibri" w:cs="Arial"/>
    </w:rPr>
  </w:style>
  <w:style w:type="character" w:customStyle="1" w:styleId="fontstyle01">
    <w:name w:val="fontstyle01"/>
    <w:rsid w:val="00C637B0"/>
    <w:rPr>
      <w:rFonts w:ascii="BookmanOldStyle-Bold" w:hAnsi="BookmanOldStyle-Bold" w:hint="default"/>
      <w:b/>
      <w:bCs/>
      <w:i w:val="0"/>
      <w:iCs w:val="0"/>
      <w:color w:val="231F20"/>
      <w:sz w:val="22"/>
      <w:szCs w:val="22"/>
    </w:rPr>
  </w:style>
  <w:style w:type="character" w:customStyle="1" w:styleId="fontstyle21">
    <w:name w:val="fontstyle21"/>
    <w:rsid w:val="00C637B0"/>
    <w:rPr>
      <w:rFonts w:ascii="BookmanOldStyle-BoldItalic" w:hAnsi="BookmanOldStyle-BoldItalic" w:hint="default"/>
      <w:b/>
      <w:bCs/>
      <w:i/>
      <w:iCs/>
      <w:color w:val="231F20"/>
      <w:sz w:val="22"/>
      <w:szCs w:val="22"/>
    </w:rPr>
  </w:style>
  <w:style w:type="character" w:styleId="Hyperlink">
    <w:name w:val="Hyperlink"/>
    <w:basedOn w:val="DefaultParagraphFont"/>
    <w:uiPriority w:val="99"/>
    <w:unhideWhenUsed/>
    <w:rsid w:val="00C637B0"/>
    <w:rPr>
      <w:color w:val="0000FF" w:themeColor="hyperlink"/>
      <w:u w:val="single"/>
    </w:rPr>
  </w:style>
  <w:style w:type="paragraph" w:styleId="Footer">
    <w:name w:val="footer"/>
    <w:basedOn w:val="Normal"/>
    <w:link w:val="FooterChar"/>
    <w:uiPriority w:val="99"/>
    <w:unhideWhenUsed/>
    <w:rsid w:val="00C637B0"/>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637B0"/>
  </w:style>
  <w:style w:type="paragraph" w:styleId="NormalWeb">
    <w:name w:val="Normal (Web)"/>
    <w:basedOn w:val="Normal"/>
    <w:uiPriority w:val="99"/>
    <w:unhideWhenUsed/>
    <w:rsid w:val="00C637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C637B0"/>
  </w:style>
  <w:style w:type="paragraph" w:styleId="HTMLPreformatted">
    <w:name w:val="HTML Preformatted"/>
    <w:basedOn w:val="Normal"/>
    <w:link w:val="HTMLPreformattedChar"/>
    <w:uiPriority w:val="99"/>
    <w:semiHidden/>
    <w:unhideWhenUsed/>
    <w:rsid w:val="00C6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637B0"/>
    <w:rPr>
      <w:rFonts w:ascii="Courier New" w:eastAsia="Times New Roman" w:hAnsi="Courier New" w:cs="Courier New"/>
      <w:sz w:val="20"/>
      <w:szCs w:val="20"/>
      <w:lang w:eastAsia="id-ID"/>
    </w:rPr>
  </w:style>
  <w:style w:type="character" w:styleId="FollowedHyperlink">
    <w:name w:val="FollowedHyperlink"/>
    <w:basedOn w:val="DefaultParagraphFont"/>
    <w:uiPriority w:val="99"/>
    <w:semiHidden/>
    <w:unhideWhenUsed/>
    <w:rsid w:val="00C637B0"/>
    <w:rPr>
      <w:color w:val="800080" w:themeColor="followedHyperlink"/>
      <w:u w:val="single"/>
    </w:rPr>
  </w:style>
  <w:style w:type="paragraph" w:styleId="BalloonText">
    <w:name w:val="Balloon Text"/>
    <w:basedOn w:val="Normal"/>
    <w:link w:val="BalloonTextChar"/>
    <w:uiPriority w:val="99"/>
    <w:semiHidden/>
    <w:unhideWhenUsed/>
    <w:rsid w:val="00C637B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637B0"/>
    <w:rPr>
      <w:rFonts w:ascii="Tahoma" w:hAnsi="Tahoma" w:cs="Tahoma"/>
      <w:sz w:val="16"/>
      <w:szCs w:val="16"/>
    </w:rPr>
  </w:style>
  <w:style w:type="character" w:customStyle="1" w:styleId="apple-style-span">
    <w:name w:val="apple-style-span"/>
    <w:basedOn w:val="DefaultParagraphFont"/>
    <w:rsid w:val="00C637B0"/>
  </w:style>
  <w:style w:type="character" w:customStyle="1" w:styleId="index">
    <w:name w:val="index"/>
    <w:basedOn w:val="DefaultParagraphFont"/>
    <w:rsid w:val="00C637B0"/>
  </w:style>
  <w:style w:type="character" w:styleId="Strong">
    <w:name w:val="Strong"/>
    <w:basedOn w:val="DefaultParagraphFont"/>
    <w:uiPriority w:val="22"/>
    <w:qFormat/>
    <w:rsid w:val="00C637B0"/>
    <w:rPr>
      <w:b/>
      <w:bCs/>
    </w:rPr>
  </w:style>
  <w:style w:type="character" w:customStyle="1" w:styleId="Heading2Char">
    <w:name w:val="Heading 2 Char"/>
    <w:basedOn w:val="DefaultParagraphFont"/>
    <w:link w:val="Heading2"/>
    <w:uiPriority w:val="9"/>
    <w:rsid w:val="00C637B0"/>
    <w:rPr>
      <w:rFonts w:ascii="Times New Roman" w:eastAsia="Times New Roman" w:hAnsi="Times New Roman" w:cs="Times New Roman"/>
      <w:b/>
      <w:bCs/>
      <w:sz w:val="36"/>
      <w:szCs w:val="36"/>
      <w:lang w:eastAsia="id-ID"/>
    </w:rPr>
  </w:style>
  <w:style w:type="character" w:customStyle="1" w:styleId="personname">
    <w:name w:val="person_name"/>
    <w:basedOn w:val="DefaultParagraphFont"/>
    <w:rsid w:val="00C637B0"/>
  </w:style>
  <w:style w:type="table" w:styleId="TableGrid">
    <w:name w:val="Table Grid"/>
    <w:basedOn w:val="TableNormal"/>
    <w:uiPriority w:val="59"/>
    <w:rsid w:val="00C63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C637B0"/>
  </w:style>
  <w:style w:type="character" w:customStyle="1" w:styleId="tlid-translation">
    <w:name w:val="tlid-translation"/>
    <w:basedOn w:val="DefaultParagraphFont"/>
    <w:rsid w:val="00C63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12</Pages>
  <Words>2758</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dcterms:created xsi:type="dcterms:W3CDTF">2020-01-29T13:05:00Z</dcterms:created>
  <dcterms:modified xsi:type="dcterms:W3CDTF">2020-01-29T14:29:00Z</dcterms:modified>
</cp:coreProperties>
</file>